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6"/>
        <w:keepNext/>
        <w:keepLines/>
        <w:widowControl w:val="0"/>
        <w:shd w:val="clear" w:color="auto" w:fill="auto"/>
        <w:bidi w:val="0"/>
        <w:spacing w:before="0" w:after="240" w:line="240" w:lineRule="auto"/>
        <w:ind w:right="0"/>
        <w:jc w:val="center"/>
        <w:rPr>
          <w:sz w:val="42"/>
          <w:szCs w:val="42"/>
        </w:rPr>
      </w:pPr>
      <w:bookmarkStart w:id="0" w:name="bookmark9"/>
      <w:bookmarkStart w:id="1" w:name="bookmark11"/>
      <w:bookmarkStart w:id="2" w:name="bookmark10"/>
      <w:r>
        <w:rPr>
          <w:rFonts w:hint="eastAsia"/>
          <w:color w:val="000000"/>
          <w:spacing w:val="0"/>
          <w:w w:val="100"/>
          <w:position w:val="0"/>
          <w:sz w:val="42"/>
          <w:szCs w:val="42"/>
          <w:lang w:val="en-US" w:eastAsia="zh-CN"/>
        </w:rPr>
        <w:t>罗山县城市管理局（城市综合执法局）</w:t>
      </w:r>
      <w:r>
        <w:rPr>
          <w:color w:val="000000"/>
          <w:spacing w:val="0"/>
          <w:w w:val="100"/>
          <w:position w:val="0"/>
          <w:sz w:val="42"/>
          <w:szCs w:val="42"/>
        </w:rPr>
        <w:t>行政执法岗责体系</w:t>
      </w:r>
      <w:bookmarkEnd w:id="0"/>
      <w:bookmarkEnd w:id="1"/>
      <w:bookmarkEnd w:id="2"/>
    </w:p>
    <w:p>
      <w:pPr>
        <w:pStyle w:val="18"/>
        <w:keepNext/>
        <w:keepLines/>
        <w:widowControl w:val="0"/>
        <w:numPr>
          <w:ilvl w:val="0"/>
          <w:numId w:val="0"/>
        </w:numPr>
        <w:shd w:val="clear" w:color="auto" w:fill="auto"/>
        <w:bidi w:val="0"/>
        <w:spacing w:before="0" w:after="400" w:line="240" w:lineRule="auto"/>
        <w:ind w:leftChars="0" w:right="0" w:rightChars="0"/>
        <w:jc w:val="center"/>
        <w:rPr>
          <w:color w:val="000000"/>
          <w:spacing w:val="0"/>
          <w:w w:val="100"/>
          <w:position w:val="0"/>
        </w:rPr>
      </w:pPr>
      <w:bookmarkStart w:id="3" w:name="bookmark15"/>
      <w:bookmarkStart w:id="4" w:name="bookmark17"/>
      <w:bookmarkStart w:id="5" w:name="bookmark16"/>
      <w:r>
        <w:rPr>
          <w:color w:val="000000"/>
          <w:spacing w:val="0"/>
          <w:w w:val="100"/>
          <w:position w:val="0"/>
        </w:rPr>
        <w:t>行政处罚类</w:t>
      </w:r>
      <w:bookmarkEnd w:id="3"/>
      <w:bookmarkEnd w:id="4"/>
      <w:bookmarkEnd w:id="5"/>
    </w:p>
    <w:tbl>
      <w:tblPr>
        <w:tblStyle w:val="5"/>
        <w:tblW w:w="0" w:type="auto"/>
        <w:jc w:val="center"/>
        <w:tblLayout w:type="fixed"/>
        <w:tblCellMar>
          <w:top w:w="0" w:type="dxa"/>
          <w:left w:w="10" w:type="dxa"/>
          <w:bottom w:w="0" w:type="dxa"/>
          <w:right w:w="10" w:type="dxa"/>
        </w:tblCellMar>
      </w:tblPr>
      <w:tblGrid>
        <w:gridCol w:w="698"/>
        <w:gridCol w:w="2326"/>
        <w:gridCol w:w="4255"/>
        <w:gridCol w:w="5710"/>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pPr>
            <w:r>
              <w:rPr>
                <w:color w:val="000000"/>
                <w:spacing w:val="0"/>
                <w:w w:val="100"/>
                <w:position w:val="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职权名称</w:t>
            </w:r>
          </w:p>
        </w:tc>
        <w:tc>
          <w:tcPr>
            <w:tcW w:w="4255"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实施依据</w:t>
            </w:r>
          </w:p>
        </w:tc>
        <w:tc>
          <w:tcPr>
            <w:tcW w:w="5710"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违法责任</w:t>
            </w:r>
          </w:p>
        </w:tc>
      </w:tr>
      <w:tr>
        <w:tblPrEx>
          <w:tblCellMar>
            <w:top w:w="0" w:type="dxa"/>
            <w:left w:w="10" w:type="dxa"/>
            <w:bottom w:w="0" w:type="dxa"/>
            <w:right w:w="10" w:type="dxa"/>
          </w:tblCellMar>
        </w:tblPrEx>
        <w:trPr>
          <w:trHeight w:val="828"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9" w:lineRule="exact"/>
              <w:ind w:left="0" w:right="0" w:firstLine="500"/>
              <w:jc w:val="both"/>
            </w:pPr>
            <w:r>
              <w:rPr>
                <w:rFonts w:hint="eastAsia"/>
                <w:color w:val="000000"/>
                <w:spacing w:val="0"/>
                <w:w w:val="100"/>
                <w:position w:val="0"/>
                <w:sz w:val="20"/>
                <w:szCs w:val="20"/>
                <w:lang w:val="en-US" w:eastAsia="zh-CN" w:bidi="en-US"/>
              </w:rPr>
              <w:t>1.对</w:t>
            </w:r>
            <w:r>
              <w:rPr>
                <w:rFonts w:hint="eastAsia" w:ascii="宋体" w:hAnsi="宋体" w:eastAsia="宋体" w:cs="宋体"/>
                <w:i w:val="0"/>
                <w:caps w:val="0"/>
                <w:color w:val="000000"/>
                <w:spacing w:val="0"/>
                <w:sz w:val="21"/>
                <w:szCs w:val="21"/>
                <w:lang w:val="en-US" w:eastAsia="zh-CN"/>
              </w:rPr>
              <w:t>在城市道路照明设施上刻划、张贴、悬挂、设置宣传品广告；架设线缆、安置其他设施或借用电源；擅自迁移、拆除、利用城市照明设施</w:t>
            </w:r>
            <w:r>
              <w:rPr>
                <w:rFonts w:hint="eastAsia" w:cs="宋体"/>
                <w:i w:val="0"/>
                <w:caps w:val="0"/>
                <w:color w:val="000000"/>
                <w:spacing w:val="0"/>
                <w:sz w:val="21"/>
                <w:szCs w:val="21"/>
                <w:lang w:val="en-US" w:eastAsia="zh-CN"/>
              </w:rPr>
              <w:t>的处罚(城市规划区内)。</w:t>
            </w:r>
          </w:p>
        </w:tc>
        <w:tc>
          <w:tcPr>
            <w:tcW w:w="4255" w:type="dxa"/>
            <w:vMerge w:val="restart"/>
            <w:tcBorders>
              <w:top w:val="single" w:color="auto" w:sz="4" w:space="0"/>
              <w:left w:val="single" w:color="auto" w:sz="4" w:space="0"/>
            </w:tcBorders>
            <w:shd w:val="clear" w:color="auto" w:fill="FFFFFF"/>
            <w:vAlign w:val="center"/>
          </w:tcPr>
          <w:p>
            <w:pPr>
              <w:spacing w:before="0" w:beforeAutospacing="0" w:after="0" w:afterAutospacing="0"/>
              <w:ind w:left="0" w:right="0"/>
              <w:jc w:val="both"/>
            </w:pPr>
            <w:r>
              <w:rPr>
                <w:rFonts w:hint="eastAsia" w:ascii="宋体" w:hAnsi="宋体" w:eastAsia="宋体" w:cs="宋体"/>
                <w:i w:val="0"/>
                <w:caps w:val="0"/>
                <w:color w:val="000000"/>
                <w:spacing w:val="0"/>
                <w:sz w:val="21"/>
                <w:szCs w:val="21"/>
                <w:lang w:val="en-US" w:eastAsia="zh-CN"/>
              </w:rPr>
              <w:t>《城市道路照明设施管理规定》第三十二条违反本规定，有第二十八条规定行为之一的，由城市照明主管部门责令限期改正，对个人处以200元以上1000元以下的罚款；对单位处以1000元以上3万元以下的罚款；造成损失的，依法赔偿损失。</w:t>
            </w: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rPr>
                <w:rFonts w:hint="eastAsia" w:eastAsia="宋体"/>
                <w:lang w:eastAsia="zh-CN"/>
              </w:rPr>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50"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84"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684"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7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60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tcW w:w="4255" w:type="dxa"/>
            <w:vMerge w:val="continue"/>
            <w:tcBorders>
              <w:left w:val="single" w:color="auto" w:sz="4" w:space="0"/>
            </w:tcBorders>
            <w:shd w:val="clear" w:color="auto" w:fill="FFFFFF"/>
            <w:vAlign w:val="center"/>
          </w:tcPr>
          <w:p/>
        </w:tc>
        <w:tc>
          <w:tcPr>
            <w:tcW w:w="5710"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14"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5449"/>
                <w:tab w:val="left" w:pos="9517"/>
                <w:tab w:val="left" w:pos="11994"/>
              </w:tabs>
              <w:bidi w:val="0"/>
              <w:spacing w:before="0" w:after="0" w:line="240" w:lineRule="auto"/>
              <w:ind w:left="0" w:right="0" w:firstLine="380"/>
              <w:jc w:val="left"/>
              <w:rPr>
                <w:rFonts w:hint="default" w:eastAsia="宋体"/>
                <w:sz w:val="20"/>
                <w:szCs w:val="20"/>
                <w:lang w:val="en-US"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pPr>
        <w:widowControl w:val="0"/>
        <w:spacing w:line="1" w:lineRule="exact"/>
        <w:rPr>
          <w:rFonts w:hint="eastAsia" w:eastAsia="宋体"/>
          <w:lang w:val="en-US" w:eastAsia="zh-CN"/>
        </w:rPr>
        <w:sectPr>
          <w:footerReference r:id="rId5" w:type="default"/>
          <w:footerReference r:id="rId6" w:type="even"/>
          <w:footnotePr>
            <w:numFmt w:val="decimal"/>
          </w:footnotePr>
          <w:pgSz w:w="16840" w:h="11900" w:orient="landscape"/>
          <w:pgMar w:top="1134" w:right="1054" w:bottom="1134" w:left="782" w:header="1274" w:footer="6" w:gutter="0"/>
          <w:cols w:space="0" w:num="1"/>
          <w:rtlGutter w:val="0"/>
          <w:docGrid w:linePitch="360" w:charSpace="0"/>
        </w:sectPr>
      </w:pP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户外公共场所无照经营行为的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spacing w:before="0" w:beforeAutospacing="0" w:after="0" w:afterAutospacing="0"/>
              <w:ind w:left="0" w:right="0"/>
              <w:jc w:val="center"/>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《无证无照经营查处办法》</w:t>
            </w:r>
          </w:p>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i w:val="0"/>
                <w:caps w:val="0"/>
                <w:color w:val="000000"/>
                <w:spacing w:val="0"/>
                <w:sz w:val="21"/>
                <w:szCs w:val="21"/>
                <w:lang w:val="en-US" w:eastAsia="zh-CN"/>
              </w:rPr>
              <w:t>第十三条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擅自设置、张贴户外广告的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河南省户外广告管理办法》第二十一条第十七条违反本办法规定，擅自设置、张贴户外广告的，由工商行政管理部门没收非法所得，根据情节处5000元以下罚款，并限期拆除。逾期不拆除的，强制拆除，其费用由设置、张贴者承担。</w:t>
            </w:r>
          </w:p>
          <w:p>
            <w:pPr>
              <w:pStyle w:val="22"/>
              <w:keepNext w:val="0"/>
              <w:keepLines w:val="0"/>
              <w:widowControl w:val="0"/>
              <w:shd w:val="clear" w:color="auto" w:fill="auto"/>
              <w:bidi w:val="0"/>
              <w:spacing w:before="0" w:after="0" w:line="278" w:lineRule="exact"/>
              <w:ind w:left="0" w:right="0" w:firstLine="480"/>
              <w:jc w:val="both"/>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pPr>
        <w:rPr>
          <w:rFonts w:ascii="Times New Roman" w:hAnsi="Times New Roman" w:eastAsia="Times New Roman" w:cs="Times New Roman"/>
          <w:color w:val="000000"/>
          <w:spacing w:val="0"/>
          <w:w w:val="100"/>
          <w:position w:val="0"/>
          <w:sz w:val="24"/>
          <w:szCs w:val="24"/>
          <w:lang w:val="en-US" w:eastAsia="en-US" w:bidi="en-US"/>
        </w:rPr>
      </w:pPr>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W w:w="691"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W w:w="175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W w:w="468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W w:w="2016" w:type="dxa"/>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机动车未在规定地点停放的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《中华人民共和国道路交通安全法》第九十三条对违反道路交通安全法律、法规关于机动车停放、临时停车规定的，可以指出违法行为，并予以口头警告，令其立即驶离。</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机动车驾驶人不在现场或者虽在现场但拒绝立即驶离，妨碍其他车辆、行人通行的，处二十元以上二百元以下罚款，并可以将该机动车拖移至不妨碍交通的地点或者公安机关交通管理部门指定的地点停放。公安机关交通管理部门拖车不得向当事人收取费用，并应当及时告知当事人停放地点。</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因采取不正确的方法拖车造成机动车损坏的，应当依法承担补偿责任。</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《河南省道路交通安全条例》第五十八条驾驶机动车有下列情形之一的，处二百元罚款：</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（一）拨打接听手持电话、观看电视的；</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（二）下陡坡时故意熄火或者</w:t>
            </w:r>
            <w:r>
              <w:rPr>
                <w:rFonts w:hint="eastAsia" w:ascii="宋体" w:hAnsi="宋体" w:eastAsia="宋体" w:cs="宋体"/>
                <w:i w:val="0"/>
                <w:caps w:val="0"/>
                <w:color w:val="000000"/>
                <w:spacing w:val="0"/>
                <w:sz w:val="21"/>
                <w:szCs w:val="21"/>
                <w:lang w:val="en-US" w:eastAsia="zh-CN"/>
              </w:rPr>
              <w:fldChar w:fldCharType="begin"/>
            </w:r>
            <w:r>
              <w:rPr>
                <w:rFonts w:hint="eastAsia" w:ascii="宋体" w:hAnsi="宋体" w:eastAsia="宋体" w:cs="宋体"/>
                <w:i w:val="0"/>
                <w:caps w:val="0"/>
                <w:color w:val="000000"/>
                <w:spacing w:val="0"/>
                <w:sz w:val="21"/>
                <w:szCs w:val="21"/>
                <w:lang w:val="en-US" w:eastAsia="zh-CN"/>
              </w:rPr>
              <w:instrText xml:space="preserve"> HYPERLINK "https://baike.baidu.com/item/%E7%A9%BA%E6%A1%A3%E6%BB%91%E8%A1%8C/5296375" \t "https://baike.baidu.com/item/%E6%B2%B3%E5%8D%97%E7%9C%81%E9%81%93%E8%B7%AF%E4%BA%A4%E9%80%9A%E5%AE%89%E5%85%A8%E6%9D%A1%E4%BE%8B/_blank" </w:instrText>
            </w:r>
            <w:r>
              <w:rPr>
                <w:rFonts w:hint="eastAsia" w:ascii="宋体" w:hAnsi="宋体" w:eastAsia="宋体" w:cs="宋体"/>
                <w:i w:val="0"/>
                <w:caps w:val="0"/>
                <w:color w:val="000000"/>
                <w:spacing w:val="0"/>
                <w:sz w:val="21"/>
                <w:szCs w:val="21"/>
                <w:lang w:val="en-US" w:eastAsia="zh-CN"/>
              </w:rPr>
              <w:fldChar w:fldCharType="separate"/>
            </w:r>
            <w:r>
              <w:rPr>
                <w:rFonts w:hint="eastAsia" w:ascii="宋体" w:hAnsi="宋体" w:eastAsia="宋体" w:cs="宋体"/>
                <w:i w:val="0"/>
                <w:caps w:val="0"/>
                <w:color w:val="000000"/>
                <w:spacing w:val="0"/>
                <w:sz w:val="21"/>
                <w:szCs w:val="21"/>
                <w:lang w:val="en-US" w:eastAsia="zh-CN"/>
              </w:rPr>
              <w:t>空档滑行</w:t>
            </w:r>
            <w:r>
              <w:rPr>
                <w:rFonts w:hint="eastAsia" w:ascii="宋体" w:hAnsi="宋体" w:eastAsia="宋体" w:cs="宋体"/>
                <w:i w:val="0"/>
                <w:caps w:val="0"/>
                <w:color w:val="000000"/>
                <w:spacing w:val="0"/>
                <w:sz w:val="21"/>
                <w:szCs w:val="21"/>
                <w:lang w:val="en-US" w:eastAsia="zh-CN"/>
              </w:rPr>
              <w:fldChar w:fldCharType="end"/>
            </w:r>
            <w:r>
              <w:rPr>
                <w:rFonts w:hint="eastAsia" w:ascii="宋体" w:hAnsi="宋体" w:eastAsia="宋体" w:cs="宋体"/>
                <w:i w:val="0"/>
                <w:caps w:val="0"/>
                <w:color w:val="000000"/>
                <w:spacing w:val="0"/>
                <w:sz w:val="21"/>
                <w:szCs w:val="21"/>
                <w:lang w:val="en-US" w:eastAsia="zh-CN"/>
              </w:rPr>
              <w:t>的；</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（三）连续驾驶营运车辆超过四个小时，未停车休息或者停车休息时间少于二十分钟的；</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（四）在高速公路和同方向划有二条以上机动车道的道路上行驶，长时间占用</w:t>
            </w:r>
            <w:r>
              <w:rPr>
                <w:rFonts w:hint="eastAsia" w:ascii="宋体" w:hAnsi="宋体" w:eastAsia="宋体" w:cs="宋体"/>
                <w:i w:val="0"/>
                <w:caps w:val="0"/>
                <w:color w:val="000000"/>
                <w:spacing w:val="0"/>
                <w:sz w:val="21"/>
                <w:szCs w:val="21"/>
                <w:lang w:val="en-US" w:eastAsia="zh-CN"/>
              </w:rPr>
              <w:fldChar w:fldCharType="begin"/>
            </w:r>
            <w:r>
              <w:rPr>
                <w:rFonts w:hint="eastAsia" w:ascii="宋体" w:hAnsi="宋体" w:eastAsia="宋体" w:cs="宋体"/>
                <w:i w:val="0"/>
                <w:caps w:val="0"/>
                <w:color w:val="000000"/>
                <w:spacing w:val="0"/>
                <w:sz w:val="21"/>
                <w:szCs w:val="21"/>
                <w:lang w:val="en-US" w:eastAsia="zh-CN"/>
              </w:rPr>
              <w:instrText xml:space="preserve"> HYPERLINK "https://baike.baidu.com/item/%E8%B6%85%E8%BD%A6%E9%81%93/8090446" \t "https://baike.baidu.com/item/%E6%B2%B3%E5%8D%97%E7%9C%81%E9%81%93%E8%B7%AF%E4%BA%A4%E9%80%9A%E5%AE%89%E5%85%A8%E6%9D%A1%E4%BE%8B/_blank" </w:instrText>
            </w:r>
            <w:r>
              <w:rPr>
                <w:rFonts w:hint="eastAsia" w:ascii="宋体" w:hAnsi="宋体" w:eastAsia="宋体" w:cs="宋体"/>
                <w:i w:val="0"/>
                <w:caps w:val="0"/>
                <w:color w:val="000000"/>
                <w:spacing w:val="0"/>
                <w:sz w:val="21"/>
                <w:szCs w:val="21"/>
                <w:lang w:val="en-US" w:eastAsia="zh-CN"/>
              </w:rPr>
              <w:fldChar w:fldCharType="separate"/>
            </w:r>
            <w:r>
              <w:rPr>
                <w:rFonts w:hint="eastAsia" w:ascii="宋体" w:hAnsi="宋体" w:eastAsia="宋体" w:cs="宋体"/>
                <w:i w:val="0"/>
                <w:caps w:val="0"/>
                <w:color w:val="000000"/>
                <w:spacing w:val="0"/>
                <w:sz w:val="21"/>
                <w:szCs w:val="21"/>
                <w:lang w:val="en-US" w:eastAsia="zh-CN"/>
              </w:rPr>
              <w:t>超车道</w:t>
            </w:r>
            <w:r>
              <w:rPr>
                <w:rFonts w:hint="eastAsia" w:ascii="宋体" w:hAnsi="宋体" w:eastAsia="宋体" w:cs="宋体"/>
                <w:i w:val="0"/>
                <w:caps w:val="0"/>
                <w:color w:val="000000"/>
                <w:spacing w:val="0"/>
                <w:sz w:val="21"/>
                <w:szCs w:val="21"/>
                <w:lang w:val="en-US" w:eastAsia="zh-CN"/>
              </w:rPr>
              <w:fldChar w:fldCharType="end"/>
            </w:r>
            <w:r>
              <w:rPr>
                <w:rFonts w:hint="eastAsia" w:ascii="宋体" w:hAnsi="宋体" w:eastAsia="宋体" w:cs="宋体"/>
                <w:i w:val="0"/>
                <w:caps w:val="0"/>
                <w:color w:val="000000"/>
                <w:spacing w:val="0"/>
                <w:sz w:val="21"/>
                <w:szCs w:val="21"/>
                <w:lang w:val="en-US" w:eastAsia="zh-CN"/>
              </w:rPr>
              <w:t>的；</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（五）</w:t>
            </w:r>
            <w:r>
              <w:rPr>
                <w:rFonts w:hint="eastAsia" w:ascii="宋体" w:hAnsi="宋体" w:eastAsia="宋体" w:cs="宋体"/>
                <w:i w:val="0"/>
                <w:caps w:val="0"/>
                <w:color w:val="000000"/>
                <w:spacing w:val="0"/>
                <w:sz w:val="21"/>
                <w:szCs w:val="21"/>
                <w:lang w:val="en-US" w:eastAsia="zh-CN"/>
              </w:rPr>
              <w:fldChar w:fldCharType="begin"/>
            </w:r>
            <w:r>
              <w:rPr>
                <w:rFonts w:hint="eastAsia" w:ascii="宋体" w:hAnsi="宋体" w:eastAsia="宋体" w:cs="宋体"/>
                <w:i w:val="0"/>
                <w:caps w:val="0"/>
                <w:color w:val="000000"/>
                <w:spacing w:val="0"/>
                <w:sz w:val="21"/>
                <w:szCs w:val="21"/>
                <w:lang w:val="en-US" w:eastAsia="zh-CN"/>
              </w:rPr>
              <w:instrText xml:space="preserve"> HYPERLINK "https://baike.baidu.com/item/%E8%AD%A6%E8%BD%A6/632060" \t "https://baike.baidu.com/item/%E6%B2%B3%E5%8D%97%E7%9C%81%E9%81%93%E8%B7%AF%E4%BA%A4%E9%80%9A%E5%AE%89%E5%85%A8%E6%9D%A1%E4%BE%8B/_blank" </w:instrText>
            </w:r>
            <w:r>
              <w:rPr>
                <w:rFonts w:hint="eastAsia" w:ascii="宋体" w:hAnsi="宋体" w:eastAsia="宋体" w:cs="宋体"/>
                <w:i w:val="0"/>
                <w:caps w:val="0"/>
                <w:color w:val="000000"/>
                <w:spacing w:val="0"/>
                <w:sz w:val="21"/>
                <w:szCs w:val="21"/>
                <w:lang w:val="en-US" w:eastAsia="zh-CN"/>
              </w:rPr>
              <w:fldChar w:fldCharType="separate"/>
            </w:r>
            <w:r>
              <w:rPr>
                <w:rFonts w:hint="eastAsia" w:ascii="宋体" w:hAnsi="宋体" w:eastAsia="宋体" w:cs="宋体"/>
                <w:i w:val="0"/>
                <w:caps w:val="0"/>
                <w:color w:val="000000"/>
                <w:spacing w:val="0"/>
                <w:sz w:val="21"/>
                <w:szCs w:val="21"/>
                <w:lang w:val="en-US" w:eastAsia="zh-CN"/>
              </w:rPr>
              <w:t>警车</w:t>
            </w:r>
            <w:r>
              <w:rPr>
                <w:rFonts w:hint="eastAsia" w:ascii="宋体" w:hAnsi="宋体" w:eastAsia="宋体" w:cs="宋体"/>
                <w:i w:val="0"/>
                <w:caps w:val="0"/>
                <w:color w:val="000000"/>
                <w:spacing w:val="0"/>
                <w:sz w:val="21"/>
                <w:szCs w:val="21"/>
                <w:lang w:val="en-US" w:eastAsia="zh-CN"/>
              </w:rPr>
              <w:fldChar w:fldCharType="end"/>
            </w:r>
            <w:r>
              <w:rPr>
                <w:rFonts w:hint="eastAsia" w:ascii="宋体" w:hAnsi="宋体" w:eastAsia="宋体" w:cs="宋体"/>
                <w:i w:val="0"/>
                <w:caps w:val="0"/>
                <w:color w:val="000000"/>
                <w:spacing w:val="0"/>
                <w:sz w:val="21"/>
                <w:szCs w:val="21"/>
                <w:lang w:val="en-US" w:eastAsia="zh-CN"/>
              </w:rPr>
              <w:t>、消防车、</w:t>
            </w:r>
            <w:r>
              <w:rPr>
                <w:rFonts w:hint="eastAsia" w:ascii="宋体" w:hAnsi="宋体" w:eastAsia="宋体" w:cs="宋体"/>
                <w:i w:val="0"/>
                <w:caps w:val="0"/>
                <w:color w:val="000000"/>
                <w:spacing w:val="0"/>
                <w:sz w:val="21"/>
                <w:szCs w:val="21"/>
                <w:lang w:val="en-US" w:eastAsia="zh-CN"/>
              </w:rPr>
              <w:fldChar w:fldCharType="begin"/>
            </w:r>
            <w:r>
              <w:rPr>
                <w:rFonts w:hint="eastAsia" w:ascii="宋体" w:hAnsi="宋体" w:eastAsia="宋体" w:cs="宋体"/>
                <w:i w:val="0"/>
                <w:caps w:val="0"/>
                <w:color w:val="000000"/>
                <w:spacing w:val="0"/>
                <w:sz w:val="21"/>
                <w:szCs w:val="21"/>
                <w:lang w:val="en-US" w:eastAsia="zh-CN"/>
              </w:rPr>
              <w:instrText xml:space="preserve"> HYPERLINK "https://baike.baidu.com/item/%E6%95%91%E6%8A%A4%E8%BD%A6/1446784" \t "https://baike.baidu.com/item/%E6%B2%B3%E5%8D%97%E7%9C%81%E9%81%93%E8%B7%AF%E4%BA%A4%E9%80%9A%E5%AE%89%E5%85%A8%E6%9D%A1%E4%BE%8B/_blank" </w:instrText>
            </w:r>
            <w:r>
              <w:rPr>
                <w:rFonts w:hint="eastAsia" w:ascii="宋体" w:hAnsi="宋体" w:eastAsia="宋体" w:cs="宋体"/>
                <w:i w:val="0"/>
                <w:caps w:val="0"/>
                <w:color w:val="000000"/>
                <w:spacing w:val="0"/>
                <w:sz w:val="21"/>
                <w:szCs w:val="21"/>
                <w:lang w:val="en-US" w:eastAsia="zh-CN"/>
              </w:rPr>
              <w:fldChar w:fldCharType="separate"/>
            </w:r>
            <w:r>
              <w:rPr>
                <w:rFonts w:hint="eastAsia" w:ascii="宋体" w:hAnsi="宋体" w:eastAsia="宋体" w:cs="宋体"/>
                <w:i w:val="0"/>
                <w:caps w:val="0"/>
                <w:color w:val="000000"/>
                <w:spacing w:val="0"/>
                <w:sz w:val="21"/>
                <w:szCs w:val="21"/>
                <w:lang w:val="en-US" w:eastAsia="zh-CN"/>
              </w:rPr>
              <w:t>救护车</w:t>
            </w:r>
            <w:r>
              <w:rPr>
                <w:rFonts w:hint="eastAsia" w:ascii="宋体" w:hAnsi="宋体" w:eastAsia="宋体" w:cs="宋体"/>
                <w:i w:val="0"/>
                <w:caps w:val="0"/>
                <w:color w:val="000000"/>
                <w:spacing w:val="0"/>
                <w:sz w:val="21"/>
                <w:szCs w:val="21"/>
                <w:lang w:val="en-US" w:eastAsia="zh-CN"/>
              </w:rPr>
              <w:fldChar w:fldCharType="end"/>
            </w:r>
            <w:r>
              <w:rPr>
                <w:rFonts w:hint="eastAsia" w:ascii="宋体" w:hAnsi="宋体" w:eastAsia="宋体" w:cs="宋体"/>
                <w:i w:val="0"/>
                <w:caps w:val="0"/>
                <w:color w:val="000000"/>
                <w:spacing w:val="0"/>
                <w:sz w:val="21"/>
                <w:szCs w:val="21"/>
                <w:lang w:val="en-US" w:eastAsia="zh-CN"/>
              </w:rPr>
              <w:t>、工程救险车违反规定使用警报器、标志灯具的；</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（六）违反规定停放车辆，影响其他车辆、行人通行的；</w:t>
            </w:r>
          </w:p>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（七）城市公共汽车违反规定停靠的。</w:t>
            </w:r>
          </w:p>
          <w:p>
            <w:pPr>
              <w:spacing w:before="0" w:beforeAutospacing="0" w:after="0" w:afterAutospacing="0"/>
              <w:ind w:left="0" w:right="0"/>
              <w:jc w:val="both"/>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5</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未经批准，擅自挖掘道路、占用（城市）道路施工或从事其他影响交通安全活动的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中华人民共和国道路交通安全法》第一百零四条未经批准，擅自挖掘道路、占用道路施工或者从事其他影响道路交通安全活动的，由道路主管部门责令停止违法行为，并恢复原状，可以依法给予罚款；致使通行的人员、车辆及其他财产遭受损失的，依法承担赔偿责任。</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有前款行为，影响道路交通安全活动的，公安机关交通管理部门可以责令停止违法行为，迅速恢复交通。</w:t>
            </w:r>
          </w:p>
          <w:p>
            <w:pPr>
              <w:pStyle w:val="22"/>
              <w:keepNext w:val="0"/>
              <w:keepLines w:val="0"/>
              <w:widowControl w:val="0"/>
              <w:shd w:val="clear" w:color="auto" w:fill="auto"/>
              <w:bidi w:val="0"/>
              <w:spacing w:before="0" w:after="0" w:line="278" w:lineRule="exact"/>
              <w:ind w:left="0" w:right="0" w:firstLine="480"/>
              <w:jc w:val="both"/>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6</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城市规划区内经营中的文化娱乐场所，噪声超过国家规定的环境噪声排放标准</w:t>
            </w:r>
            <w:r>
              <w:rPr>
                <w:rFonts w:hint="eastAsia" w:cs="宋体"/>
                <w:i w:val="0"/>
                <w:caps w:val="0"/>
                <w:color w:val="000000"/>
                <w:spacing w:val="0"/>
                <w:sz w:val="21"/>
                <w:szCs w:val="21"/>
                <w:lang w:val="en-US" w:eastAsia="zh-CN"/>
              </w:rPr>
              <w:t>的处罚(城市规划区内社会噪声)。</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i w:val="0"/>
                <w:caps w:val="0"/>
                <w:color w:val="000000"/>
                <w:spacing w:val="0"/>
                <w:sz w:val="21"/>
                <w:szCs w:val="21"/>
                <w:lang w:val="en-US" w:eastAsia="zh-CN"/>
              </w:rPr>
              <w:t>《中华人民共和国环境噪声污染防治法》第五十九条违反本法第四十三条第二款、第四十四条第二款的规定，造成环境噪声污染的，由县级以上地方人民政府生态环境主管部门责令改正，可以并处罚款。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7</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在城市市区噪声敏感建筑的集中区域内夜间进行禁止进行的产生环境噪声污染的建筑施工作业的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i w:val="0"/>
                <w:caps w:val="0"/>
                <w:color w:val="000000"/>
                <w:spacing w:val="0"/>
                <w:sz w:val="21"/>
                <w:szCs w:val="21"/>
                <w:lang w:val="en-US" w:eastAsia="zh-CN"/>
              </w:rPr>
              <w:t>《中华人民共和国噪声污染防治法》第五十六条建筑施工单位违反本法第三十条第一款的规定，在城市市区噪声敏感建筑的集中区域内，夜间进行禁止进行的产生环境噪声污染的建筑施工作业的，由工程所在地县级以上地方人民政府生态环境主管部门责令改正，可以并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default" w:eastAsia="宋体"/>
                <w:sz w:val="20"/>
                <w:szCs w:val="20"/>
                <w:lang w:val="en-US" w:eastAsia="zh-CN"/>
              </w:rPr>
            </w:pPr>
            <w:r>
              <w:rPr>
                <w:rFonts w:hint="eastAsia"/>
                <w:color w:val="000000"/>
                <w:spacing w:val="0"/>
                <w:w w:val="100"/>
                <w:position w:val="0"/>
                <w:sz w:val="19"/>
                <w:szCs w:val="19"/>
                <w:lang w:eastAsia="zh-CN"/>
              </w:rPr>
              <w:t>服务机构：</w:t>
            </w:r>
            <w:r>
              <w:rPr>
                <w:rFonts w:hint="eastAsia"/>
                <w:color w:val="000000"/>
                <w:spacing w:val="0"/>
                <w:w w:val="100"/>
                <w:position w:val="0"/>
                <w:sz w:val="19"/>
                <w:szCs w:val="19"/>
                <w:lang w:val="en-US" w:eastAsia="zh-CN"/>
              </w:rPr>
              <w:t>罗山</w:t>
            </w:r>
            <w:r>
              <w:rPr>
                <w:rFonts w:hint="eastAsia"/>
                <w:color w:val="000000"/>
                <w:spacing w:val="0"/>
                <w:w w:val="100"/>
                <w:position w:val="0"/>
                <w:sz w:val="19"/>
                <w:szCs w:val="19"/>
                <w:lang w:eastAsia="zh-CN"/>
              </w:rPr>
              <w:t>县城市管理</w:t>
            </w:r>
            <w:r>
              <w:rPr>
                <w:rFonts w:hint="eastAsia"/>
                <w:color w:val="000000"/>
                <w:spacing w:val="0"/>
                <w:w w:val="100"/>
                <w:position w:val="0"/>
                <w:sz w:val="19"/>
                <w:szCs w:val="19"/>
                <w:lang w:val="en-US" w:eastAsia="zh-CN"/>
              </w:rPr>
              <w:t>执法大队</w:t>
            </w:r>
            <w:r>
              <w:rPr>
                <w:rFonts w:hint="eastAsia"/>
                <w:color w:val="000000"/>
                <w:spacing w:val="0"/>
                <w:w w:val="100"/>
                <w:position w:val="0"/>
                <w:sz w:val="19"/>
                <w:szCs w:val="19"/>
                <w:lang w:eastAsia="zh-CN"/>
              </w:rPr>
              <w:t xml:space="preserve">    服务电话：</w:t>
            </w:r>
            <w:r>
              <w:rPr>
                <w:rFonts w:hint="eastAsia"/>
                <w:color w:val="000000"/>
                <w:spacing w:val="0"/>
                <w:w w:val="100"/>
                <w:position w:val="0"/>
                <w:sz w:val="19"/>
                <w:szCs w:val="19"/>
                <w:lang w:val="en-US" w:eastAsia="zh-CN"/>
              </w:rPr>
              <w:t>2130288</w:t>
            </w:r>
            <w:r>
              <w:rPr>
                <w:rFonts w:hint="eastAsia"/>
                <w:color w:val="000000"/>
                <w:spacing w:val="0"/>
                <w:w w:val="100"/>
                <w:position w:val="0"/>
                <w:sz w:val="19"/>
                <w:szCs w:val="19"/>
                <w:lang w:eastAsia="zh-CN"/>
              </w:rPr>
              <w:t xml:space="preserve">  服务地点：</w:t>
            </w:r>
            <w:r>
              <w:rPr>
                <w:rFonts w:hint="eastAsia"/>
                <w:color w:val="000000"/>
                <w:spacing w:val="0"/>
                <w:w w:val="100"/>
                <w:position w:val="0"/>
                <w:sz w:val="19"/>
                <w:szCs w:val="19"/>
                <w:lang w:val="en-US" w:eastAsia="zh-CN"/>
              </w:rPr>
              <w:t>罗山</w:t>
            </w:r>
            <w:r>
              <w:rPr>
                <w:rFonts w:hint="eastAsia"/>
                <w:color w:val="000000"/>
                <w:spacing w:val="0"/>
                <w:w w:val="100"/>
                <w:position w:val="0"/>
                <w:sz w:val="19"/>
                <w:szCs w:val="19"/>
                <w:lang w:eastAsia="zh-CN"/>
              </w:rPr>
              <w:t>县</w:t>
            </w:r>
            <w:r>
              <w:rPr>
                <w:rFonts w:hint="eastAsia"/>
                <w:color w:val="000000"/>
                <w:spacing w:val="0"/>
                <w:w w:val="100"/>
                <w:position w:val="0"/>
                <w:sz w:val="19"/>
                <w:szCs w:val="19"/>
                <w:lang w:val="en-US" w:eastAsia="zh-CN"/>
              </w:rPr>
              <w:t>人民路老干部局</w:t>
            </w:r>
            <w:r>
              <w:rPr>
                <w:rFonts w:hint="eastAsia"/>
                <w:color w:val="000000"/>
                <w:spacing w:val="0"/>
                <w:w w:val="100"/>
                <w:position w:val="0"/>
                <w:sz w:val="19"/>
                <w:szCs w:val="19"/>
                <w:lang w:eastAsia="zh-CN"/>
              </w:rPr>
              <w:t xml:space="preserve">  投诉机构：机关党委督查室</w:t>
            </w:r>
            <w:r>
              <w:rPr>
                <w:rFonts w:hint="eastAsia"/>
                <w:color w:val="000000"/>
                <w:spacing w:val="0"/>
                <w:w w:val="100"/>
                <w:position w:val="0"/>
                <w:sz w:val="19"/>
                <w:szCs w:val="19"/>
                <w:lang w:eastAsia="zh-CN"/>
              </w:rPr>
              <w:tab/>
            </w:r>
            <w:r>
              <w:rPr>
                <w:rFonts w:hint="eastAsia"/>
                <w:color w:val="000000"/>
                <w:spacing w:val="0"/>
                <w:w w:val="100"/>
                <w:position w:val="0"/>
                <w:sz w:val="19"/>
                <w:szCs w:val="19"/>
                <w:lang w:eastAsia="zh-CN"/>
              </w:rPr>
              <w:t>投诉电话：</w:t>
            </w:r>
            <w:r>
              <w:rPr>
                <w:rFonts w:hint="eastAsia"/>
                <w:color w:val="000000"/>
                <w:spacing w:val="0"/>
                <w:w w:val="100"/>
                <w:position w:val="0"/>
                <w:sz w:val="19"/>
                <w:szCs w:val="19"/>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8</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排放油烟的餐饮服务业经营者未安装油烟净化设施、不正常使用油烟净化设施或者未采取其他油烟净化措施，超过排放标准排放油烟的</w:t>
            </w:r>
            <w:r>
              <w:rPr>
                <w:rFonts w:hint="eastAsia" w:cs="宋体"/>
                <w:i w:val="0"/>
                <w:caps w:val="0"/>
                <w:color w:val="000000"/>
                <w:spacing w:val="0"/>
                <w:sz w:val="21"/>
                <w:szCs w:val="21"/>
                <w:lang w:val="en-US" w:eastAsia="zh-CN"/>
              </w:rPr>
              <w:t>；</w:t>
            </w:r>
            <w:r>
              <w:rPr>
                <w:rFonts w:hint="eastAsia" w:ascii="宋体" w:hAnsi="宋体" w:eastAsia="宋体" w:cs="宋体"/>
                <w:i w:val="0"/>
                <w:caps w:val="0"/>
                <w:color w:val="000000"/>
                <w:spacing w:val="0"/>
                <w:sz w:val="21"/>
                <w:szCs w:val="21"/>
                <w:lang w:val="en-US" w:eastAsia="zh-CN"/>
              </w:rPr>
              <w:t>在居民住宅楼、未配套设立专用烟道的商住综合楼、商住综合楼内与居住层相邻的商业楼层内新建、改建、扩建产生油烟、异味、废气的餐饮服务项目的</w:t>
            </w:r>
            <w:r>
              <w:rPr>
                <w:rFonts w:hint="eastAsia" w:cs="宋体"/>
                <w:i w:val="0"/>
                <w:caps w:val="0"/>
                <w:color w:val="000000"/>
                <w:spacing w:val="0"/>
                <w:sz w:val="21"/>
                <w:szCs w:val="21"/>
                <w:lang w:val="en-US" w:eastAsia="zh-CN"/>
              </w:rPr>
              <w:t>；</w:t>
            </w:r>
            <w:r>
              <w:rPr>
                <w:rFonts w:hint="eastAsia" w:ascii="宋体" w:hAnsi="宋体" w:eastAsia="宋体" w:cs="宋体"/>
                <w:i w:val="0"/>
                <w:caps w:val="0"/>
                <w:color w:val="000000"/>
                <w:spacing w:val="0"/>
                <w:sz w:val="21"/>
                <w:szCs w:val="21"/>
                <w:lang w:val="en-US" w:eastAsia="zh-CN"/>
              </w:rPr>
              <w:t>，在当地人民政府禁止的时段和区域内露天烧烤食品或者为露天烧烤食品提供场地的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中华人民共和国大气污染防治法》第一百一十八条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违反本法规定，在当地人民政府禁止的时段和区域内露天烧烤食品或者为露天烧烤食品提供场地的，由县级以上地方人民政府确定的监督管理部门责令改正，没收烧烤工具和违法所得，并处五百元以上二万元以下的罚款。</w:t>
            </w:r>
          </w:p>
          <w:p>
            <w:pPr>
              <w:pStyle w:val="22"/>
              <w:keepNext w:val="0"/>
              <w:keepLines w:val="0"/>
              <w:widowControl w:val="0"/>
              <w:shd w:val="clear" w:color="auto" w:fill="auto"/>
              <w:bidi w:val="0"/>
              <w:spacing w:before="0" w:after="0" w:line="278" w:lineRule="exact"/>
              <w:ind w:left="0" w:right="0" w:firstLine="480"/>
              <w:jc w:val="both"/>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9</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i w:val="0"/>
                <w:caps w:val="0"/>
                <w:color w:val="000000"/>
                <w:spacing w:val="0"/>
                <w:sz w:val="21"/>
                <w:szCs w:val="21"/>
                <w:lang w:val="en-US" w:eastAsia="zh-CN"/>
              </w:rPr>
              <w:t>在城市河道管理范围内建设妨碍行洪的建筑物、构筑物的</w:t>
            </w:r>
            <w:r>
              <w:rPr>
                <w:rFonts w:hint="eastAsia" w:cs="宋体"/>
                <w:i w:val="0"/>
                <w:caps w:val="0"/>
                <w:color w:val="000000"/>
                <w:spacing w:val="0"/>
                <w:sz w:val="21"/>
                <w:szCs w:val="21"/>
                <w:lang w:val="en-US" w:eastAsia="zh-CN"/>
              </w:rPr>
              <w:t>；</w:t>
            </w:r>
            <w:r>
              <w:rPr>
                <w:rFonts w:hint="eastAsia" w:ascii="宋体" w:hAnsi="宋体" w:eastAsia="宋体" w:cs="宋体"/>
                <w:i w:val="0"/>
                <w:caps w:val="0"/>
                <w:color w:val="000000"/>
                <w:spacing w:val="0"/>
                <w:sz w:val="21"/>
                <w:szCs w:val="21"/>
                <w:lang w:val="en-US" w:eastAsia="zh-CN"/>
              </w:rPr>
              <w:t>在城市河道管理范围内倾倒垃圾和渣土的</w:t>
            </w:r>
            <w:r>
              <w:rPr>
                <w:rFonts w:hint="eastAsia" w:cs="宋体"/>
                <w:i w:val="0"/>
                <w:caps w:val="0"/>
                <w:color w:val="000000"/>
                <w:spacing w:val="0"/>
                <w:sz w:val="21"/>
                <w:szCs w:val="21"/>
                <w:lang w:val="en-US" w:eastAsia="zh-CN"/>
              </w:rPr>
              <w:t>处罚(城市规划区内)。</w:t>
            </w:r>
          </w:p>
        </w:tc>
        <w:tc>
          <w:tcPr>
            <w:vMerge w:val="restart"/>
            <w:tcBorders>
              <w:top w:val="single" w:color="auto" w:sz="4" w:space="0"/>
              <w:left w:val="single" w:color="auto" w:sz="4" w:space="0"/>
            </w:tcBorders>
            <w:shd w:val="clear" w:color="auto" w:fill="FFFFFF"/>
            <w:vAlign w:val="center"/>
          </w:tcPr>
          <w:p>
            <w:pPr>
              <w:spacing w:before="0" w:beforeAutospacing="0" w:after="0" w:afterAutospacing="0"/>
              <w:ind w:left="0" w:right="0"/>
              <w:jc w:val="both"/>
              <w:rPr>
                <w:rFonts w:hint="eastAsia" w:ascii="宋体" w:hAnsi="宋体" w:eastAsia="宋体" w:cs="宋体"/>
                <w:i w:val="0"/>
                <w:caps w:val="0"/>
                <w:color w:val="000000"/>
                <w:spacing w:val="0"/>
                <w:sz w:val="21"/>
                <w:szCs w:val="21"/>
                <w:lang w:val="en-US" w:eastAsia="zh-CN"/>
              </w:rPr>
            </w:pPr>
            <w:r>
              <w:rPr>
                <w:rFonts w:hint="eastAsia" w:ascii="宋体" w:hAnsi="宋体" w:eastAsia="宋体" w:cs="宋体"/>
                <w:i w:val="0"/>
                <w:caps w:val="0"/>
                <w:color w:val="000000"/>
                <w:spacing w:val="0"/>
                <w:sz w:val="21"/>
                <w:szCs w:val="21"/>
                <w:lang w:val="en-US" w:eastAsia="zh-CN"/>
              </w:rPr>
              <w:t>《中华人民共和国水法》第六十五条第一款 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p>
            <w:pPr>
              <w:spacing w:before="0" w:beforeAutospacing="0" w:after="0" w:afterAutospacing="0"/>
              <w:ind w:left="0" w:right="0"/>
              <w:jc w:val="both"/>
            </w:pPr>
            <w:r>
              <w:rPr>
                <w:rFonts w:hint="eastAsia" w:ascii="宋体" w:hAnsi="宋体" w:eastAsia="宋体" w:cs="宋体"/>
                <w:i w:val="0"/>
                <w:caps w:val="0"/>
                <w:color w:val="000000"/>
                <w:spacing w:val="0"/>
                <w:sz w:val="21"/>
                <w:szCs w:val="21"/>
                <w:lang w:val="en-US" w:eastAsia="zh-CN"/>
              </w:rPr>
              <w:t>《中华人民共和国防洪法》第五十六条  违反本法第二十二条第二款、第三款规定，有下列行为之一的，责令停止违法行为，排除阻碍或者采取其他补救措施，可以处五万元以下的罚款。  （一）在河道、湖泊管理范围内建设妨碍行洪的建筑物、构筑物的；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rPr>
                <w:highlight w:val="none"/>
              </w:rPr>
            </w:pPr>
            <w:r>
              <w:rPr>
                <w:color w:val="000000"/>
                <w:spacing w:val="0"/>
                <w:w w:val="100"/>
                <w:position w:val="0"/>
                <w:highlight w:val="none"/>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rPr>
                <w:highlight w:val="none"/>
              </w:rPr>
            </w:pPr>
            <w:r>
              <w:rPr>
                <w:rFonts w:hint="eastAsia"/>
                <w:color w:val="000000"/>
                <w:spacing w:val="0"/>
                <w:w w:val="100"/>
                <w:position w:val="0"/>
                <w:sz w:val="18"/>
                <w:szCs w:val="18"/>
                <w:highlight w:val="none"/>
                <w:lang w:val="en-US" w:eastAsia="zh-CN" w:bidi="en-US"/>
              </w:rPr>
              <w:t>10</w:t>
            </w:r>
            <w:r>
              <w:rPr>
                <w:color w:val="000000"/>
                <w:spacing w:val="0"/>
                <w:w w:val="100"/>
                <w:position w:val="0"/>
                <w:sz w:val="18"/>
                <w:szCs w:val="18"/>
                <w:highlight w:val="none"/>
                <w:lang w:val="en-US" w:eastAsia="en-US" w:bidi="en-US"/>
              </w:rPr>
              <w:t>.随地吐痰、便溺和乱泼污水,乱扔果皮(核)、纸屑、烟蒂、包装纸(袋、盒)、饮料罐(瓶、盒)、口香糖渣、废电池、动物尸体等废弃物的</w:t>
            </w:r>
            <w:r>
              <w:rPr>
                <w:rFonts w:hint="eastAsia"/>
                <w:color w:val="000000"/>
                <w:spacing w:val="0"/>
                <w:w w:val="100"/>
                <w:position w:val="0"/>
                <w:sz w:val="18"/>
                <w:szCs w:val="18"/>
                <w:highlight w:val="none"/>
                <w:lang w:val="en-US" w:eastAsia="zh-CN" w:bidi="en-US"/>
              </w:rPr>
              <w:t>；</w:t>
            </w:r>
            <w:r>
              <w:rPr>
                <w:rFonts w:hint="eastAsia"/>
                <w:sz w:val="18"/>
                <w:szCs w:val="18"/>
                <w:highlight w:val="none"/>
              </w:rPr>
              <w:t>在城市人民政府确定的主要街道临街建筑物的阳台和窗外堆放、吊挂有碍市容物品的</w:t>
            </w:r>
            <w:r>
              <w:rPr>
                <w:rFonts w:hint="eastAsia"/>
                <w:sz w:val="18"/>
                <w:szCs w:val="18"/>
                <w:highlight w:val="none"/>
                <w:lang w:eastAsia="zh-CN"/>
              </w:rPr>
              <w:t>；</w:t>
            </w:r>
            <w:r>
              <w:rPr>
                <w:rFonts w:hint="eastAsia"/>
                <w:sz w:val="18"/>
                <w:szCs w:val="18"/>
                <w:highlight w:val="none"/>
              </w:rPr>
              <w:t>在城市建筑物、设施以及树木上涂写、刻画,或者未经批准张挂、张贴宣传品等的</w:t>
            </w:r>
            <w:r>
              <w:rPr>
                <w:rFonts w:hint="eastAsia"/>
                <w:sz w:val="18"/>
                <w:szCs w:val="18"/>
                <w:highlight w:val="none"/>
                <w:lang w:eastAsia="zh-CN"/>
              </w:rPr>
              <w:t>；</w:t>
            </w:r>
            <w:r>
              <w:rPr>
                <w:rFonts w:hint="eastAsia"/>
                <w:sz w:val="18"/>
                <w:szCs w:val="18"/>
                <w:highlight w:val="none"/>
              </w:rPr>
              <w:t>不按城市环境卫生行政主管部门规定的时间、地点、方式倾倒垃圾、粪便</w:t>
            </w:r>
            <w:r>
              <w:rPr>
                <w:rFonts w:hint="eastAsia"/>
                <w:sz w:val="18"/>
                <w:szCs w:val="18"/>
                <w:highlight w:val="none"/>
                <w:lang w:eastAsia="zh-CN"/>
              </w:rPr>
              <w:t>；</w:t>
            </w:r>
            <w:r>
              <w:rPr>
                <w:rFonts w:hint="eastAsia"/>
                <w:sz w:val="18"/>
                <w:szCs w:val="18"/>
                <w:highlight w:val="none"/>
              </w:rPr>
              <w:t>不履行卫生责任区清扫保洁的,或冬季不履行除雪义务的</w:t>
            </w:r>
            <w:r>
              <w:rPr>
                <w:rFonts w:hint="eastAsia"/>
                <w:sz w:val="18"/>
                <w:szCs w:val="18"/>
                <w:highlight w:val="none"/>
                <w:lang w:eastAsia="zh-CN"/>
              </w:rPr>
              <w:t>；</w:t>
            </w:r>
            <w:r>
              <w:rPr>
                <w:rFonts w:hint="eastAsia"/>
                <w:sz w:val="18"/>
                <w:szCs w:val="18"/>
                <w:highlight w:val="none"/>
              </w:rPr>
              <w:t>运输液体、散装货物不作密封、包扎、覆盖造成泄露、遗撒的</w:t>
            </w:r>
            <w:r>
              <w:rPr>
                <w:rFonts w:hint="eastAsia"/>
                <w:color w:val="000000"/>
                <w:spacing w:val="0"/>
                <w:w w:val="100"/>
                <w:position w:val="0"/>
                <w:sz w:val="18"/>
                <w:szCs w:val="18"/>
                <w:highlight w:val="none"/>
                <w:lang w:val="en-US" w:eastAsia="zh-CN" w:bidi="en-US"/>
              </w:rPr>
              <w:t>（续下）</w:t>
            </w:r>
            <w:r>
              <w:rPr>
                <w:color w:val="000000"/>
                <w:spacing w:val="0"/>
                <w:w w:val="100"/>
                <w:position w:val="0"/>
                <w:sz w:val="18"/>
                <w:szCs w:val="18"/>
                <w:highlight w:val="none"/>
                <w:lang w:val="en-US" w:eastAsia="en-US" w:bidi="en-US"/>
              </w:rPr>
              <w:t>,</w:t>
            </w:r>
          </w:p>
        </w:tc>
        <w:tc>
          <w:tcPr>
            <w:vMerge w:val="restart"/>
            <w:tcBorders>
              <w:top w:val="single" w:color="auto" w:sz="4" w:space="0"/>
              <w:left w:val="single" w:color="auto" w:sz="4" w:space="0"/>
            </w:tcBorders>
            <w:shd w:val="clear" w:color="auto" w:fill="FFFFFF"/>
            <w:vAlign w:val="top"/>
          </w:tcPr>
          <w:p>
            <w:pPr>
              <w:pStyle w:val="22"/>
              <w:keepNext w:val="0"/>
              <w:keepLines w:val="0"/>
              <w:widowControl w:val="0"/>
              <w:shd w:val="clear" w:color="auto" w:fill="auto"/>
              <w:bidi w:val="0"/>
              <w:spacing w:before="0" w:after="0" w:line="278" w:lineRule="exact"/>
              <w:ind w:left="0" w:leftChars="0" w:right="0" w:firstLine="0" w:firstLineChars="0"/>
              <w:jc w:val="both"/>
              <w:rPr>
                <w:rFonts w:hint="eastAsia"/>
                <w:highlight w:val="none"/>
              </w:rPr>
            </w:pPr>
            <w:r>
              <w:rPr>
                <w:rFonts w:hint="eastAsia"/>
                <w:highlight w:val="none"/>
              </w:rPr>
              <w:t>《河南省〈城市市容和环境卫生管理条例〉实施办法》第三十条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p>
          <w:p>
            <w:pPr>
              <w:pStyle w:val="22"/>
              <w:keepNext w:val="0"/>
              <w:keepLines w:val="0"/>
              <w:widowControl w:val="0"/>
              <w:shd w:val="clear" w:color="auto" w:fill="auto"/>
              <w:bidi w:val="0"/>
              <w:spacing w:before="0" w:after="0" w:line="278" w:lineRule="exact"/>
              <w:ind w:left="0" w:leftChars="0" w:right="0" w:firstLine="0" w:firstLineChars="0"/>
              <w:jc w:val="both"/>
              <w:rPr>
                <w:rFonts w:hint="eastAsia"/>
                <w:highlight w:val="none"/>
              </w:rPr>
            </w:pPr>
            <w:r>
              <w:rPr>
                <w:rFonts w:hint="eastAsia"/>
                <w:highlight w:val="none"/>
              </w:rPr>
              <w:t>(一)随地吐痰、便溺和乱泼污水,乱扔果皮(核)、纸屑、烟蒂、包装纸(袋、盒)、饮料罐(瓶、盒)、口香糖渣、废电池、动物尸体等废弃物的,处以5元以上、50元以下罚款;</w:t>
            </w:r>
          </w:p>
          <w:p>
            <w:pPr>
              <w:pStyle w:val="22"/>
              <w:keepNext w:val="0"/>
              <w:keepLines w:val="0"/>
              <w:widowControl w:val="0"/>
              <w:shd w:val="clear" w:color="auto" w:fill="auto"/>
              <w:bidi w:val="0"/>
              <w:spacing w:before="0" w:after="0" w:line="278" w:lineRule="exact"/>
              <w:ind w:left="0" w:leftChars="0" w:right="0" w:firstLine="0" w:firstLineChars="0"/>
              <w:jc w:val="both"/>
              <w:rPr>
                <w:rFonts w:hint="eastAsia"/>
                <w:highlight w:val="none"/>
              </w:rPr>
            </w:pPr>
            <w:r>
              <w:rPr>
                <w:rFonts w:hint="eastAsia"/>
                <w:highlight w:val="none"/>
              </w:rPr>
              <w:t>(二)在城市人民政府确定的主要街道临街建筑物的阳台和窗外堆放、吊挂有碍市容物品的,处以5元以上、20元以下罚款;</w:t>
            </w:r>
          </w:p>
          <w:p>
            <w:pPr>
              <w:pStyle w:val="22"/>
              <w:keepNext w:val="0"/>
              <w:keepLines w:val="0"/>
              <w:widowControl w:val="0"/>
              <w:shd w:val="clear" w:color="auto" w:fill="auto"/>
              <w:bidi w:val="0"/>
              <w:spacing w:before="0" w:after="0" w:line="278" w:lineRule="exact"/>
              <w:ind w:left="0" w:leftChars="0" w:right="0" w:firstLine="0" w:firstLineChars="0"/>
              <w:jc w:val="both"/>
              <w:rPr>
                <w:rFonts w:hint="eastAsia"/>
                <w:highlight w:val="none"/>
              </w:rPr>
            </w:pPr>
            <w:r>
              <w:rPr>
                <w:rFonts w:hint="eastAsia"/>
                <w:highlight w:val="none"/>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p>
          <w:p>
            <w:pPr>
              <w:pStyle w:val="22"/>
              <w:keepNext w:val="0"/>
              <w:keepLines w:val="0"/>
              <w:widowControl w:val="0"/>
              <w:shd w:val="clear" w:color="auto" w:fill="auto"/>
              <w:bidi w:val="0"/>
              <w:spacing w:before="0" w:after="0" w:line="278" w:lineRule="exact"/>
              <w:ind w:left="0" w:leftChars="0" w:right="0" w:firstLine="0" w:firstLineChars="0"/>
              <w:jc w:val="both"/>
              <w:rPr>
                <w:rFonts w:hint="eastAsia"/>
                <w:highlight w:val="none"/>
              </w:rPr>
            </w:pPr>
            <w:r>
              <w:rPr>
                <w:rFonts w:hint="eastAsia"/>
                <w:highlight w:val="none"/>
              </w:rPr>
              <w:t>(五)不履行卫生责任区清扫保洁的,或冬季不履行除雪义务的,处以100元以上、1000元以下罚款;</w:t>
            </w:r>
          </w:p>
          <w:p>
            <w:pPr>
              <w:pStyle w:val="22"/>
              <w:keepNext w:val="0"/>
              <w:keepLines w:val="0"/>
              <w:widowControl w:val="0"/>
              <w:shd w:val="clear" w:color="auto" w:fill="auto"/>
              <w:bidi w:val="0"/>
              <w:spacing w:before="0" w:after="0" w:line="278" w:lineRule="exact"/>
              <w:ind w:left="0" w:leftChars="0" w:right="0" w:firstLine="0" w:firstLineChars="0"/>
              <w:jc w:val="both"/>
              <w:rPr>
                <w:highlight w:val="none"/>
              </w:rPr>
            </w:pPr>
            <w:r>
              <w:rPr>
                <w:rFonts w:hint="eastAsia"/>
                <w:highlight w:val="none"/>
              </w:rPr>
              <w:t>(六)运输液体、散装货物不作密封、包扎、覆盖造成泄露、遗撒的,每车处以30元罚款或处以每平方米10元罚款,但是,实际执罚的金额不得超过1万元;</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rPr>
                <w:highlight w:val="none"/>
              </w:rPr>
            </w:pPr>
            <w:r>
              <w:rPr>
                <w:rFonts w:hint="eastAsia"/>
                <w:color w:val="000000"/>
                <w:spacing w:val="0"/>
                <w:w w:val="100"/>
                <w:position w:val="0"/>
                <w:sz w:val="20"/>
                <w:szCs w:val="20"/>
                <w:highlight w:val="none"/>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pPr>
              <w:rPr>
                <w:highlight w:val="none"/>
              </w:rPr>
            </w:pPr>
          </w:p>
        </w:tc>
        <w:tc>
          <w:tcPr>
            <w:vMerge w:val="continue"/>
            <w:tcBorders>
              <w:left w:val="single" w:color="auto" w:sz="4" w:space="0"/>
            </w:tcBorders>
            <w:shd w:val="clear" w:color="auto" w:fill="FFFFFF"/>
            <w:vAlign w:val="center"/>
          </w:tcPr>
          <w:p>
            <w:pPr>
              <w:rPr>
                <w:highlight w:val="none"/>
              </w:rPr>
            </w:pPr>
          </w:p>
        </w:tc>
        <w:tc>
          <w:tcPr>
            <w:vMerge w:val="continue"/>
            <w:tcBorders>
              <w:left w:val="single" w:color="auto" w:sz="4" w:space="0"/>
            </w:tcBorders>
            <w:shd w:val="clear" w:color="auto" w:fill="FFFFFF"/>
            <w:vAlign w:val="center"/>
          </w:tcPr>
          <w:p>
            <w:pPr>
              <w:rPr>
                <w:highlight w:val="none"/>
              </w:rPr>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rPr>
                <w:highlight w:val="none"/>
              </w:rPr>
            </w:pPr>
            <w:r>
              <w:rPr>
                <w:color w:val="000000"/>
                <w:spacing w:val="0"/>
                <w:w w:val="100"/>
                <w:position w:val="0"/>
                <w:sz w:val="20"/>
                <w:szCs w:val="20"/>
                <w:highlight w:val="none"/>
              </w:rPr>
              <w:t>2</w:t>
            </w:r>
            <w:r>
              <w:rPr>
                <w:color w:val="000000"/>
                <w:spacing w:val="0"/>
                <w:w w:val="100"/>
                <w:position w:val="0"/>
                <w:highlight w:val="none"/>
              </w:rPr>
              <w:t>.调查责任（调查岗）：</w:t>
            </w:r>
            <w:r>
              <w:rPr>
                <w:rFonts w:hint="eastAsia"/>
                <w:color w:val="000000"/>
                <w:spacing w:val="0"/>
                <w:w w:val="100"/>
                <w:position w:val="0"/>
                <w:highlight w:val="none"/>
                <w:lang w:eastAsia="zh-CN"/>
              </w:rPr>
              <w:t>案件</w:t>
            </w:r>
            <w:r>
              <w:rPr>
                <w:color w:val="000000"/>
                <w:spacing w:val="0"/>
                <w:w w:val="100"/>
                <w:position w:val="0"/>
                <w:highlight w:val="none"/>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pPr>
              <w:rPr>
                <w:highlight w:val="none"/>
              </w:rPr>
            </w:pPr>
          </w:p>
        </w:tc>
        <w:tc>
          <w:tcPr>
            <w:vMerge w:val="continue"/>
            <w:tcBorders>
              <w:left w:val="single" w:color="auto" w:sz="4" w:space="0"/>
            </w:tcBorders>
            <w:shd w:val="clear" w:color="auto" w:fill="FFFFFF"/>
            <w:vAlign w:val="center"/>
          </w:tcPr>
          <w:p>
            <w:pPr>
              <w:rPr>
                <w:highlight w:val="none"/>
              </w:rPr>
            </w:pPr>
          </w:p>
        </w:tc>
        <w:tc>
          <w:tcPr>
            <w:vMerge w:val="continue"/>
            <w:tcBorders>
              <w:left w:val="single" w:color="auto" w:sz="4" w:space="0"/>
            </w:tcBorders>
            <w:shd w:val="clear" w:color="auto" w:fill="FFFFFF"/>
            <w:vAlign w:val="center"/>
          </w:tcPr>
          <w:p>
            <w:pPr>
              <w:rPr>
                <w:highlight w:val="none"/>
              </w:rPr>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rPr>
                <w:highlight w:val="none"/>
              </w:rPr>
            </w:pPr>
            <w:r>
              <w:rPr>
                <w:color w:val="000000"/>
                <w:spacing w:val="0"/>
                <w:w w:val="100"/>
                <w:position w:val="0"/>
                <w:sz w:val="20"/>
                <w:szCs w:val="20"/>
                <w:highlight w:val="none"/>
                <w:lang w:val="en-US" w:eastAsia="en-US" w:bidi="en-US"/>
              </w:rPr>
              <w:t>3.</w:t>
            </w:r>
            <w:r>
              <w:rPr>
                <w:color w:val="000000"/>
                <w:spacing w:val="0"/>
                <w:w w:val="100"/>
                <w:position w:val="0"/>
                <w:highlight w:val="none"/>
              </w:rPr>
              <w:t>审查责任（审查岗）:</w:t>
            </w:r>
            <w:r>
              <w:rPr>
                <w:rFonts w:hint="eastAsia"/>
                <w:color w:val="000000"/>
                <w:spacing w:val="0"/>
                <w:w w:val="100"/>
                <w:position w:val="0"/>
                <w:highlight w:val="none"/>
                <w:lang w:eastAsia="zh-CN"/>
              </w:rPr>
              <w:t>队长对一般案件、法制室</w:t>
            </w:r>
            <w:r>
              <w:rPr>
                <w:color w:val="000000"/>
                <w:spacing w:val="0"/>
                <w:w w:val="100"/>
                <w:position w:val="0"/>
                <w:highlight w:val="none"/>
              </w:rPr>
              <w:t>对</w:t>
            </w:r>
            <w:r>
              <w:rPr>
                <w:rFonts w:hint="eastAsia"/>
                <w:color w:val="000000"/>
                <w:spacing w:val="0"/>
                <w:w w:val="100"/>
                <w:position w:val="0"/>
                <w:highlight w:val="none"/>
                <w:lang w:eastAsia="zh-CN"/>
              </w:rPr>
              <w:t>重大</w:t>
            </w:r>
            <w:r>
              <w:rPr>
                <w:color w:val="000000"/>
                <w:spacing w:val="0"/>
                <w:w w:val="100"/>
                <w:position w:val="0"/>
                <w:highlight w:val="none"/>
              </w:rPr>
              <w:t>案件违法事实、证据、调查取证、法律适用、处罚种类和幅度、当事人陈述理由等进行</w:t>
            </w:r>
            <w:r>
              <w:rPr>
                <w:rFonts w:hint="eastAsia"/>
                <w:color w:val="000000"/>
                <w:spacing w:val="0"/>
                <w:w w:val="100"/>
                <w:position w:val="0"/>
                <w:highlight w:val="none"/>
                <w:lang w:val="en-US" w:eastAsia="zh-CN"/>
              </w:rPr>
              <w:t>审查</w:t>
            </w:r>
            <w:r>
              <w:rPr>
                <w:color w:val="000000"/>
                <w:spacing w:val="0"/>
                <w:w w:val="100"/>
                <w:position w:val="0"/>
                <w:highlight w:val="none"/>
              </w:rPr>
              <w:t>，提出处理意见</w:t>
            </w:r>
            <w:r>
              <w:rPr>
                <w:rFonts w:hint="eastAsia"/>
                <w:color w:val="000000"/>
                <w:spacing w:val="0"/>
                <w:w w:val="100"/>
                <w:position w:val="0"/>
                <w:highlight w:val="none"/>
                <w:lang w:eastAsia="zh-CN"/>
              </w:rPr>
              <w:t>，</w:t>
            </w:r>
            <w:r>
              <w:rPr>
                <w:rFonts w:hint="eastAsia"/>
                <w:color w:val="000000"/>
                <w:spacing w:val="0"/>
                <w:w w:val="100"/>
                <w:position w:val="0"/>
                <w:highlight w:val="none"/>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pPr>
              <w:rPr>
                <w:highlight w:val="none"/>
              </w:rPr>
            </w:pPr>
          </w:p>
        </w:tc>
        <w:tc>
          <w:tcPr>
            <w:vMerge w:val="continue"/>
            <w:tcBorders>
              <w:left w:val="single" w:color="auto" w:sz="4" w:space="0"/>
            </w:tcBorders>
            <w:shd w:val="clear" w:color="auto" w:fill="FFFFFF"/>
            <w:vAlign w:val="center"/>
          </w:tcPr>
          <w:p>
            <w:pPr>
              <w:rPr>
                <w:highlight w:val="none"/>
              </w:rPr>
            </w:pPr>
          </w:p>
        </w:tc>
        <w:tc>
          <w:tcPr>
            <w:vMerge w:val="continue"/>
            <w:tcBorders>
              <w:left w:val="single" w:color="auto" w:sz="4" w:space="0"/>
            </w:tcBorders>
            <w:shd w:val="clear" w:color="auto" w:fill="FFFFFF"/>
            <w:vAlign w:val="center"/>
          </w:tcPr>
          <w:p>
            <w:pPr>
              <w:rPr>
                <w:highlight w:val="none"/>
              </w:rPr>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rPr>
                <w:highlight w:val="none"/>
              </w:rPr>
            </w:pPr>
            <w:r>
              <w:rPr>
                <w:color w:val="000000"/>
                <w:spacing w:val="0"/>
                <w:w w:val="100"/>
                <w:position w:val="0"/>
                <w:sz w:val="20"/>
                <w:szCs w:val="20"/>
                <w:highlight w:val="none"/>
              </w:rPr>
              <w:t>4</w:t>
            </w:r>
            <w:r>
              <w:rPr>
                <w:color w:val="000000"/>
                <w:spacing w:val="0"/>
                <w:w w:val="100"/>
                <w:position w:val="0"/>
                <w:highlight w:val="none"/>
              </w:rPr>
              <w:t>.告知责任（告知岗）：在作出行政处罚决定前，</w:t>
            </w:r>
            <w:r>
              <w:rPr>
                <w:rFonts w:hint="eastAsia"/>
                <w:color w:val="000000"/>
                <w:spacing w:val="0"/>
                <w:w w:val="100"/>
                <w:position w:val="0"/>
                <w:highlight w:val="none"/>
                <w:lang w:eastAsia="zh-CN"/>
              </w:rPr>
              <w:t>案件</w:t>
            </w:r>
            <w:r>
              <w:rPr>
                <w:color w:val="000000"/>
                <w:spacing w:val="0"/>
                <w:w w:val="100"/>
                <w:position w:val="0"/>
                <w:highlight w:val="none"/>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28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440"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11</w:t>
            </w:r>
            <w:r>
              <w:rPr>
                <w:color w:val="000000"/>
                <w:spacing w:val="0"/>
                <w:w w:val="100"/>
                <w:position w:val="0"/>
                <w:sz w:val="20"/>
                <w:szCs w:val="20"/>
                <w:lang w:val="en-US" w:eastAsia="en-US" w:bidi="en-US"/>
              </w:rPr>
              <w:t>.</w:t>
            </w:r>
            <w:r>
              <w:rPr>
                <w:rFonts w:hint="eastAsia"/>
                <w:color w:val="000000"/>
                <w:spacing w:val="0"/>
                <w:w w:val="100"/>
                <w:position w:val="0"/>
                <w:sz w:val="18"/>
                <w:szCs w:val="18"/>
                <w:lang w:val="en-US" w:eastAsia="zh-CN" w:bidi="en-US"/>
              </w:rPr>
              <w:t>（接上）</w:t>
            </w:r>
            <w:r>
              <w:rPr>
                <w:rFonts w:hint="eastAsia" w:ascii="宋体" w:hAnsi="宋体" w:cs="宋体"/>
                <w:color w:val="000000"/>
                <w:kern w:val="0"/>
                <w:sz w:val="18"/>
                <w:szCs w:val="18"/>
              </w:rPr>
              <w:t>临街工地不设置护栏或者不作遮挡,停工场地不及时整理并作必要覆盖或者竣工后不及时清理和平整场地,影响市容和环境卫生的</w:t>
            </w:r>
            <w:r>
              <w:rPr>
                <w:rFonts w:hint="eastAsia" w:cs="宋体"/>
                <w:color w:val="000000"/>
                <w:kern w:val="0"/>
                <w:sz w:val="18"/>
                <w:szCs w:val="18"/>
                <w:lang w:eastAsia="zh-CN"/>
              </w:rPr>
              <w:t>；</w:t>
            </w:r>
            <w:r>
              <w:rPr>
                <w:rFonts w:hint="eastAsia" w:ascii="宋体" w:hAnsi="宋体" w:cs="宋体"/>
                <w:color w:val="000000"/>
                <w:kern w:val="0"/>
                <w:sz w:val="18"/>
                <w:szCs w:val="18"/>
              </w:rPr>
              <w:t>不按规定及时清运、处理粪便的</w:t>
            </w:r>
            <w:r>
              <w:rPr>
                <w:rFonts w:hint="eastAsia" w:cs="宋体"/>
                <w:color w:val="000000"/>
                <w:kern w:val="0"/>
                <w:sz w:val="18"/>
                <w:szCs w:val="18"/>
                <w:lang w:eastAsia="zh-CN"/>
              </w:rPr>
              <w:t>；</w:t>
            </w:r>
            <w:r>
              <w:rPr>
                <w:rFonts w:hint="eastAsia" w:ascii="宋体" w:hAnsi="宋体" w:cs="宋体"/>
                <w:color w:val="000000"/>
                <w:kern w:val="0"/>
                <w:sz w:val="18"/>
                <w:szCs w:val="18"/>
              </w:rPr>
              <w:t>在城市道路或人行道上从事各类作业后,不清除杂物、渣土、污水淤泥的</w:t>
            </w:r>
            <w:r>
              <w:rPr>
                <w:rFonts w:hint="eastAsia" w:cs="宋体"/>
                <w:color w:val="000000"/>
                <w:kern w:val="0"/>
                <w:sz w:val="18"/>
                <w:szCs w:val="18"/>
                <w:lang w:eastAsia="zh-CN"/>
              </w:rPr>
              <w:t>；</w:t>
            </w:r>
            <w:r>
              <w:rPr>
                <w:rFonts w:hint="eastAsia" w:ascii="宋体" w:hAnsi="宋体" w:cs="宋体"/>
                <w:color w:val="000000"/>
                <w:kern w:val="0"/>
                <w:sz w:val="18"/>
                <w:szCs w:val="18"/>
              </w:rPr>
              <w:t>在露天场所和垃圾收集容器内焚烧树枝(叶)、垃圾或者其他物品的</w:t>
            </w:r>
            <w:r>
              <w:rPr>
                <w:rFonts w:hint="eastAsia" w:cs="宋体"/>
                <w:color w:val="000000"/>
                <w:kern w:val="0"/>
                <w:sz w:val="18"/>
                <w:szCs w:val="18"/>
                <w:lang w:eastAsia="zh-CN"/>
              </w:rPr>
              <w:t>；</w:t>
            </w:r>
            <w:r>
              <w:rPr>
                <w:rFonts w:hint="eastAsia" w:ascii="宋体" w:hAnsi="宋体" w:cs="宋体"/>
                <w:color w:val="000000"/>
                <w:kern w:val="0"/>
                <w:sz w:val="18"/>
                <w:szCs w:val="18"/>
              </w:rPr>
              <w:t>牲畜或者宠物的携带者对牲畜或者宠物的粪便不及时清除的</w:t>
            </w:r>
            <w:r>
              <w:rPr>
                <w:rFonts w:hint="eastAsia" w:cs="宋体"/>
                <w:color w:val="000000"/>
                <w:kern w:val="0"/>
                <w:sz w:val="18"/>
                <w:szCs w:val="18"/>
                <w:lang w:eastAsia="zh-CN"/>
              </w:rPr>
              <w:t>；</w:t>
            </w:r>
            <w:r>
              <w:rPr>
                <w:rFonts w:hint="eastAsia" w:ascii="宋体" w:hAnsi="宋体" w:cs="宋体"/>
                <w:color w:val="000000"/>
                <w:kern w:val="0"/>
                <w:sz w:val="18"/>
                <w:szCs w:val="18"/>
              </w:rPr>
              <w:t>摊点的经营者随地丢弃垃圾的</w:t>
            </w:r>
            <w:r>
              <w:rPr>
                <w:rFonts w:hint="eastAsia" w:cs="宋体"/>
                <w:color w:val="000000"/>
                <w:kern w:val="0"/>
                <w:sz w:val="18"/>
                <w:szCs w:val="18"/>
                <w:lang w:eastAsia="zh-CN"/>
              </w:rPr>
              <w:t>；</w:t>
            </w:r>
            <w:r>
              <w:rPr>
                <w:rFonts w:hint="eastAsia" w:ascii="宋体" w:hAnsi="宋体" w:cs="宋体"/>
                <w:color w:val="000000"/>
                <w:kern w:val="0"/>
                <w:sz w:val="18"/>
                <w:szCs w:val="18"/>
              </w:rPr>
              <w:t>将有害固体废弃物混入城市生活垃圾的</w:t>
            </w:r>
            <w:r>
              <w:rPr>
                <w:rFonts w:hint="eastAsia" w:cs="宋体"/>
                <w:color w:val="000000"/>
                <w:kern w:val="0"/>
                <w:sz w:val="18"/>
                <w:szCs w:val="18"/>
                <w:lang w:eastAsia="zh-CN"/>
              </w:rPr>
              <w:t>；</w:t>
            </w:r>
            <w:r>
              <w:rPr>
                <w:rFonts w:hint="eastAsia" w:ascii="宋体" w:hAnsi="宋体" w:cs="宋体"/>
                <w:color w:val="000000"/>
                <w:kern w:val="0"/>
                <w:sz w:val="18"/>
                <w:szCs w:val="18"/>
              </w:rPr>
              <w:t>不按规定的地点、方式冲洗车辆,造成污水漫流、遗弃垃圾的</w:t>
            </w:r>
            <w:r>
              <w:rPr>
                <w:rFonts w:hint="eastAsia"/>
                <w:color w:val="000000"/>
                <w:spacing w:val="0"/>
                <w:w w:val="100"/>
                <w:position w:val="0"/>
                <w:sz w:val="18"/>
                <w:szCs w:val="18"/>
                <w:highlight w:val="none"/>
                <w:lang w:val="en-US" w:eastAsia="zh-CN" w:bidi="en-US"/>
              </w:rPr>
              <w:t>处罚（城市规划区内）</w:t>
            </w:r>
            <w:r>
              <w:rPr>
                <w:rFonts w:hint="eastAsia" w:cs="宋体"/>
                <w:i w:val="0"/>
                <w:caps w:val="0"/>
                <w:color w:val="000000"/>
                <w:spacing w:val="0"/>
                <w:sz w:val="18"/>
                <w:szCs w:val="18"/>
                <w:highlight w:val="none"/>
                <w:lang w:val="en-US"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21"/>
                <w:szCs w:val="21"/>
              </w:rPr>
            </w:pPr>
            <w:r>
              <w:rPr>
                <w:rFonts w:hint="eastAsia" w:ascii="宋体" w:hAnsi="宋体" w:cs="宋体"/>
                <w:color w:val="000000"/>
                <w:kern w:val="0"/>
                <w:sz w:val="21"/>
                <w:szCs w:val="21"/>
              </w:rPr>
              <w:t>(七)临街工地不设置护栏或者不作遮挡,停工场地不及时整理并作必要覆盖或者竣工后不及时清理和平整场地,影响市容和环境卫生的,处以200元以上、1000元以下罚款;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21"/>
                <w:szCs w:val="21"/>
              </w:rPr>
            </w:pPr>
            <w:r>
              <w:rPr>
                <w:rFonts w:hint="eastAsia" w:ascii="宋体" w:hAnsi="宋体" w:cs="宋体"/>
                <w:color w:val="000000"/>
                <w:kern w:val="0"/>
                <w:sz w:val="21"/>
                <w:szCs w:val="21"/>
              </w:rPr>
              <w:t>(八)不按规定及时清运、处理粪便的,处以50元以上、300元以下的罚款;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21"/>
                <w:szCs w:val="21"/>
              </w:rPr>
            </w:pPr>
            <w:r>
              <w:rPr>
                <w:rFonts w:hint="eastAsia" w:ascii="宋体" w:hAnsi="宋体" w:cs="宋体"/>
                <w:color w:val="000000"/>
                <w:kern w:val="0"/>
                <w:sz w:val="21"/>
                <w:szCs w:val="21"/>
              </w:rPr>
              <w:t>(九)在城市道路或人行道上从事各类作业后,不清除杂物、渣土、污水淤泥的,处以100元以上、500元以下罚款;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21"/>
                <w:szCs w:val="21"/>
              </w:rPr>
            </w:pPr>
            <w:r>
              <w:rPr>
                <w:rFonts w:hint="eastAsia" w:ascii="宋体" w:hAnsi="宋体" w:cs="宋体"/>
                <w:color w:val="000000"/>
                <w:kern w:val="0"/>
                <w:sz w:val="21"/>
                <w:szCs w:val="21"/>
              </w:rPr>
              <w:t>(十)在露天场所和垃圾收集容器内焚烧树枝(叶)、垃圾或者其他物品的,每处处以10元以上、50元以下罚款;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21"/>
                <w:szCs w:val="21"/>
              </w:rPr>
            </w:pPr>
            <w:r>
              <w:rPr>
                <w:rFonts w:hint="eastAsia" w:ascii="宋体" w:hAnsi="宋体" w:cs="宋体"/>
                <w:color w:val="000000"/>
                <w:kern w:val="0"/>
                <w:sz w:val="21"/>
                <w:szCs w:val="21"/>
              </w:rPr>
              <w:t>(十一)牲畜或者宠物的携带者对牲畜或者宠物的粪便不及时清除的,处以10元以上、50元以下罚款;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21"/>
                <w:szCs w:val="21"/>
              </w:rPr>
            </w:pPr>
            <w:r>
              <w:rPr>
                <w:rFonts w:hint="eastAsia" w:ascii="宋体" w:hAnsi="宋体" w:cs="宋体"/>
                <w:color w:val="000000"/>
                <w:kern w:val="0"/>
                <w:sz w:val="21"/>
                <w:szCs w:val="21"/>
              </w:rPr>
              <w:t>(十二)摊点的经营者随地丢弃垃圾的,处以20元以上、50元以下罚款;(十三)将有害固体废弃物混入城市生活垃圾的,处以每吨1000元以上、2000元以下罚款;</w:t>
            </w:r>
          </w:p>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000000"/>
                <w:kern w:val="0"/>
                <w:sz w:val="21"/>
                <w:szCs w:val="21"/>
              </w:rPr>
              <w:t>(十四)不按规定的地点、方式冲洗车辆,造成污水漫流、遗弃垃圾的,处以100元以上、500元以下罚款。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12</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未经批准擅自饲养家禽家畜影响市容和环境卫生</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《河南省〈城市市容和环境卫生管理条例〉实施办法》第三十</w:t>
            </w:r>
            <w:r>
              <w:rPr>
                <w:rFonts w:hint="eastAsia" w:ascii="宋体" w:hAnsi="宋体" w:cs="宋体"/>
                <w:color w:val="000000"/>
                <w:kern w:val="0"/>
                <w:sz w:val="18"/>
                <w:szCs w:val="18"/>
                <w:lang w:eastAsia="zh-CN"/>
              </w:rPr>
              <w:t>一</w:t>
            </w:r>
            <w:r>
              <w:rPr>
                <w:rFonts w:ascii="宋体" w:hAnsi="宋体" w:cs="宋体"/>
                <w:color w:val="000000"/>
                <w:kern w:val="0"/>
                <w:sz w:val="18"/>
                <w:szCs w:val="18"/>
              </w:rPr>
              <w:t>条</w:t>
            </w:r>
            <w:r>
              <w:rPr>
                <w:rFonts w:hint="eastAsia" w:ascii="宋体" w:hAnsi="宋体" w:cs="宋体"/>
                <w:color w:val="000000"/>
                <w:kern w:val="0"/>
                <w:sz w:val="18"/>
                <w:szCs w:val="18"/>
              </w:rPr>
              <w:t>未经批准擅自饲养家禽家畜影响市容和环境卫生的,由城市人民政府市容环境卫生行政主管部门责令限期处理或者予以没收;拒不处理的,可处以禽类每只5元以上、10元以下罚款;处以畜类每头50元以上、100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13</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擅自设置户外广告影响市容</w:t>
            </w:r>
            <w:r>
              <w:rPr>
                <w:rFonts w:hint="eastAsia" w:ascii="宋体" w:hAnsi="宋体" w:cs="宋体"/>
                <w:color w:val="000000"/>
                <w:kern w:val="0"/>
                <w:sz w:val="18"/>
                <w:szCs w:val="18"/>
                <w:lang w:eastAsia="zh-CN"/>
              </w:rPr>
              <w:t>行为的</w:t>
            </w:r>
            <w:r>
              <w:rPr>
                <w:rFonts w:hint="eastAsia" w:cs="宋体"/>
                <w:color w:val="000000"/>
                <w:kern w:val="0"/>
                <w:sz w:val="18"/>
                <w:szCs w:val="18"/>
                <w:lang w:eastAsia="zh-CN"/>
              </w:rPr>
              <w:t>；</w:t>
            </w:r>
            <w:r>
              <w:rPr>
                <w:rFonts w:hint="eastAsia" w:ascii="宋体" w:hAnsi="宋体" w:cs="宋体"/>
                <w:color w:val="000000"/>
                <w:kern w:val="0"/>
                <w:sz w:val="18"/>
                <w:szCs w:val="18"/>
              </w:rPr>
              <w:t>擅自在街道两侧和其他公共场所临时堆放物料、摆摊设点影响市容的</w:t>
            </w:r>
            <w:r>
              <w:rPr>
                <w:rFonts w:hint="eastAsia" w:cs="宋体"/>
                <w:color w:val="000000"/>
                <w:kern w:val="0"/>
                <w:sz w:val="18"/>
                <w:szCs w:val="18"/>
                <w:lang w:eastAsia="zh-CN"/>
              </w:rPr>
              <w:t>；</w:t>
            </w:r>
            <w:r>
              <w:rPr>
                <w:rFonts w:hint="eastAsia" w:ascii="宋体" w:hAnsi="宋体" w:cs="宋体"/>
                <w:color w:val="000000"/>
                <w:kern w:val="0"/>
                <w:sz w:val="18"/>
                <w:szCs w:val="18"/>
              </w:rPr>
              <w:t>未经批准擅自拆除环境卫生设施或者未按批准的拆迁方案进行拆迁的</w:t>
            </w:r>
            <w:r>
              <w:rPr>
                <w:rFonts w:hint="eastAsia" w:ascii="宋体" w:hAnsi="宋体" w:cs="宋体"/>
                <w:color w:val="000000"/>
                <w:kern w:val="0"/>
                <w:sz w:val="18"/>
                <w:szCs w:val="18"/>
                <w:lang w:eastAsia="zh-CN"/>
              </w:rPr>
              <w:t>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18"/>
                <w:szCs w:val="18"/>
              </w:rPr>
            </w:pPr>
            <w:r>
              <w:rPr>
                <w:rFonts w:ascii="宋体" w:hAnsi="宋体" w:cs="宋体"/>
                <w:color w:val="000000"/>
                <w:kern w:val="0"/>
                <w:sz w:val="18"/>
                <w:szCs w:val="18"/>
              </w:rPr>
              <w:t>《河南省〈城市市容和环境卫生管理条例〉实施办法》</w:t>
            </w:r>
            <w:r>
              <w:rPr>
                <w:rFonts w:hint="eastAsia" w:ascii="宋体" w:hAnsi="宋体" w:cs="宋体"/>
                <w:color w:val="000000"/>
                <w:kern w:val="0"/>
                <w:sz w:val="18"/>
                <w:szCs w:val="18"/>
              </w:rPr>
              <w:t>第三十二条违反本办法,有下列行为之一的,由城市人民政府市容环境卫生行政主管部门责令其停止违法行为,限期清理、拆除或者采取其他补救措施,并可按以下规定处以罚款: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18"/>
                <w:szCs w:val="18"/>
              </w:rPr>
            </w:pPr>
            <w:r>
              <w:rPr>
                <w:rFonts w:hint="eastAsia" w:ascii="宋体" w:hAnsi="宋体" w:cs="宋体"/>
                <w:color w:val="000000"/>
                <w:kern w:val="0"/>
                <w:sz w:val="18"/>
                <w:szCs w:val="18"/>
              </w:rPr>
              <w:t>(一)擅自设置户外广告影响市容的,处以每处100元以上、500元以下罚款;</w:t>
            </w:r>
          </w:p>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18"/>
                <w:szCs w:val="18"/>
              </w:rPr>
            </w:pPr>
            <w:r>
              <w:rPr>
                <w:rFonts w:hint="eastAsia" w:ascii="宋体" w:hAnsi="宋体" w:cs="宋体"/>
                <w:color w:val="000000"/>
                <w:kern w:val="0"/>
                <w:sz w:val="18"/>
                <w:szCs w:val="18"/>
              </w:rPr>
              <w:t>(二)擅自在街道两侧和其他公共场所临时堆放物料、摆摊设点影响市容的,处以50元以上、200元以下罚款;搭建非永久性建筑物、构筑物或者设置商亭等其他设施,影响市容的,处以300元以上、1000元以下罚款;</w:t>
            </w:r>
          </w:p>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000000"/>
                <w:kern w:val="0"/>
                <w:sz w:val="18"/>
                <w:szCs w:val="18"/>
              </w:rPr>
              <w:t>(三)未经批准擅自拆除环境卫生设施或者未按批准的拆迁方案进行拆迁的,处以原设施造价3倍以下的罚款。但是,实际执罚的金额不得超过1万元。</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14</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建筑物或者设施不符合城市容貌标准、环境卫生标准</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《河南省〈城市市容和环境卫生管理条例〉实施办法》第三十</w:t>
            </w:r>
            <w:r>
              <w:rPr>
                <w:rFonts w:hint="eastAsia" w:ascii="宋体" w:hAnsi="宋体" w:cs="宋体"/>
                <w:color w:val="000000"/>
                <w:kern w:val="0"/>
                <w:sz w:val="18"/>
                <w:szCs w:val="18"/>
                <w:lang w:eastAsia="zh-CN"/>
              </w:rPr>
              <w:t>三</w:t>
            </w:r>
            <w:r>
              <w:rPr>
                <w:rFonts w:ascii="宋体" w:hAnsi="宋体" w:cs="宋体"/>
                <w:color w:val="000000"/>
                <w:kern w:val="0"/>
                <w:sz w:val="18"/>
                <w:szCs w:val="18"/>
              </w:rPr>
              <w:t>条</w:t>
            </w:r>
            <w:r>
              <w:rPr>
                <w:rFonts w:hint="eastAsia" w:ascii="宋体" w:hAnsi="宋体" w:cs="宋体"/>
                <w:color w:val="000000"/>
                <w:kern w:val="0"/>
                <w:sz w:val="18"/>
                <w:szCs w:val="18"/>
              </w:rPr>
              <w:t>凡不符合城市容貌标准、环境卫生标准的建筑物或者设施,由城市人民政府市容环境卫生行政主管部门会同城市规划行政主管部门,责令有关单位和个人限期改造或者拆除。逾期未改造或者拆除的,经县级以上人民政府批准,由城市人民政府市容环境卫生行政主管部门或者城市规划行政主管部门组织强制拆除,并可处以5000元以上、1万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15</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对损坏各类环境卫生设施及其附属设施行为的处罚（城市规划区内）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t>《河南省〈城市市容和环境卫生管理条例〉实施办法》第三十</w:t>
            </w:r>
            <w:r>
              <w:rPr>
                <w:rFonts w:hint="eastAsia"/>
                <w:lang w:eastAsia="zh-CN"/>
              </w:rPr>
              <w:t>四</w:t>
            </w:r>
            <w:r>
              <w:t>条</w:t>
            </w:r>
            <w:r>
              <w:rPr>
                <w:rFonts w:hint="eastAsia"/>
              </w:rPr>
              <w:t>损坏各类环境卫生设施及其附属设施的,由城市人民政府市容环境卫生行政主管部门责令其恢复原状,可以并处100元以上、5000元以下的罚款;盗窃、损坏各类环境卫生设施及其附属设施,应当给予治安管理处罚的,由公安机关依照《中华人民共和国治安管理处罚条例》的规定处罚;构成犯罪的,由司法机关依法追究刑事责任。</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highlight w:val="none"/>
                <w:lang w:val="en-US" w:eastAsia="zh-CN" w:bidi="en-US"/>
              </w:rPr>
              <w:t>16</w:t>
            </w:r>
            <w:r>
              <w:rPr>
                <w:color w:val="000000"/>
                <w:spacing w:val="0"/>
                <w:w w:val="100"/>
                <w:position w:val="0"/>
                <w:sz w:val="20"/>
                <w:szCs w:val="20"/>
                <w:highlight w:val="none"/>
                <w:lang w:val="en-US" w:eastAsia="en-US" w:bidi="en-US"/>
              </w:rPr>
              <w:t>.</w:t>
            </w:r>
            <w:r>
              <w:rPr>
                <w:rFonts w:hint="eastAsia"/>
                <w:color w:val="000000"/>
                <w:spacing w:val="0"/>
                <w:w w:val="100"/>
                <w:position w:val="0"/>
                <w:sz w:val="20"/>
                <w:szCs w:val="20"/>
                <w:highlight w:val="none"/>
                <w:lang w:val="en-US" w:eastAsia="zh-CN" w:bidi="en-US"/>
              </w:rPr>
              <w:t>对</w:t>
            </w:r>
            <w:r>
              <w:rPr>
                <w:rFonts w:ascii="宋体" w:hAnsi="宋体" w:cs="宋体"/>
                <w:color w:val="000000"/>
                <w:kern w:val="0"/>
                <w:sz w:val="18"/>
                <w:szCs w:val="18"/>
                <w:highlight w:val="none"/>
              </w:rPr>
              <w:t>单位和个人未按规定缴纳城市生活垃圾处理费</w:t>
            </w:r>
            <w:r>
              <w:rPr>
                <w:rFonts w:hint="eastAsia" w:ascii="宋体" w:hAnsi="宋体" w:cs="宋体"/>
                <w:color w:val="000000"/>
                <w:kern w:val="0"/>
                <w:sz w:val="18"/>
                <w:szCs w:val="18"/>
                <w:highlight w:val="none"/>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rPr>
            </w:pPr>
            <w:r>
              <w:t>《城市生活垃圾管理办法》第三十八条</w:t>
            </w:r>
            <w:r>
              <w:rPr>
                <w:rFonts w:hint="eastAsia"/>
              </w:rPr>
              <w:t>单位和个人未按规定缴纳城市生活垃圾处理费的，由直辖市、市、县人民政府建设（环境卫生）主管部门责令限期改正，逾期不改正的，对单位可处以应交城市生活垃圾处理费3倍以下且不超过3万元的罚款，对个人可处以应交城市生活垃圾处理费3倍以下且不超过1000元的罚款。</w:t>
            </w:r>
          </w:p>
          <w:p>
            <w:pPr>
              <w:pStyle w:val="22"/>
              <w:keepNext w:val="0"/>
              <w:keepLines w:val="0"/>
              <w:widowControl w:val="0"/>
              <w:shd w:val="clear" w:color="auto" w:fill="auto"/>
              <w:bidi w:val="0"/>
              <w:spacing w:before="0" w:after="0" w:line="278" w:lineRule="exact"/>
              <w:ind w:left="0" w:right="0" w:firstLine="480"/>
              <w:jc w:val="both"/>
            </w:pPr>
            <w:r>
              <w:t>《河南省城市生活垃圾处理管理办法》第二十八条</w:t>
            </w:r>
            <w:r>
              <w:rPr>
                <w:rFonts w:hint="eastAsia"/>
              </w:rPr>
              <w:t>违反本办法规定，不按时缴纳城市生活垃圾处理费的，由省辖市、县(市)人民政府环境卫生主管部门责令其限期缴纳；逾期不缴纳的，按日加收3‰的滞纳金，滞纳金的数额不得超出应缴纳城市生活垃圾处理费的数额，并处以应缴纳垃圾处理费金额1至3倍罚款，但对单位罚款最高不得超过1万元，对个人罚款最高不得超过1000元。城市生活垃圾处理实行经营性服务的，按照约定办理。</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17</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未按照城市生活垃圾治理规划和环境卫生设施标准配套建设城市生活垃圾收集设施</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ascii="宋体" w:hAnsi="宋体" w:cs="宋体"/>
                <w:color w:val="000000"/>
                <w:kern w:val="0"/>
                <w:sz w:val="18"/>
                <w:szCs w:val="18"/>
              </w:rPr>
            </w:pPr>
            <w:r>
              <w:rPr>
                <w:rFonts w:ascii="宋体" w:hAnsi="宋体" w:cs="宋体"/>
                <w:color w:val="000000"/>
                <w:kern w:val="0"/>
                <w:sz w:val="18"/>
                <w:szCs w:val="18"/>
              </w:rPr>
              <w:t>《城市生活垃圾管理办法》第三十九条</w:t>
            </w:r>
            <w:r>
              <w:rPr>
                <w:rFonts w:hint="eastAsia" w:ascii="宋体" w:hAnsi="宋体" w:cs="宋体"/>
                <w:color w:val="000000"/>
                <w:kern w:val="0"/>
                <w:sz w:val="18"/>
                <w:szCs w:val="18"/>
              </w:rPr>
              <w:t>违反本办法第十条规定，未按照城市生活垃圾治理规划和环境卫生设施标准配套建设城市生活垃圾收集设施的，由直辖市、市、县人民政府建设（环境卫生）主管部门责令限期改正，并可处以1万元以下的罚款。</w:t>
            </w:r>
          </w:p>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《河南省城市生活垃圾处理管理办法》第二十六条</w:t>
            </w:r>
            <w:r>
              <w:rPr>
                <w:rFonts w:hint="eastAsia" w:ascii="宋体" w:hAnsi="宋体" w:cs="宋体"/>
                <w:color w:val="000000"/>
                <w:kern w:val="0"/>
                <w:sz w:val="18"/>
                <w:szCs w:val="18"/>
              </w:rPr>
              <w:t>违反本办法规定，有下列行为之一的，由省辖市、县（市）人民政府环境卫生主管部门责令限期改正，并可处以1万元以上3万元以下的罚款：  （一）未按照城市生活垃圾处理规划和环境卫生设施标准配套建设城市生活垃圾收集设施的；  （二）城市生活垃圾处置设施未经验收或者验收不合格投入使用的，建设单位不按照规定报送建设工程项目档案的；  （三）从事城市生活垃圾经营性清扫、收集、运输、处置的单位擅自停业、歇业的；  （四）处置单位未保持处置设施、设备正常运行的。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18</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城市生活垃圾处置设施未经验收或者验收不合格投入使用</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ascii="宋体" w:hAnsi="宋体" w:cs="宋体"/>
                <w:color w:val="000000"/>
                <w:kern w:val="0"/>
                <w:sz w:val="18"/>
                <w:szCs w:val="18"/>
              </w:rPr>
            </w:pPr>
            <w:r>
              <w:rPr>
                <w:rFonts w:ascii="宋体" w:hAnsi="宋体" w:cs="宋体"/>
                <w:color w:val="000000"/>
                <w:kern w:val="0"/>
                <w:sz w:val="18"/>
                <w:szCs w:val="18"/>
              </w:rPr>
              <w:t>《城市生活垃圾管理办法》第四十条</w:t>
            </w:r>
            <w:r>
              <w:rPr>
                <w:rFonts w:hint="eastAsia" w:ascii="宋体" w:hAnsi="宋体" w:cs="宋体"/>
                <w:color w:val="000000"/>
                <w:kern w:val="0"/>
                <w:sz w:val="18"/>
                <w:szCs w:val="18"/>
              </w:rPr>
              <w:t>违反本办法第十二条规定， 城市生活垃圾处置设施未经验收或者验收不合格投入使用的，由直辖市、市、县人民政府建设主管部门责令改正，处工程合同价款2%以上4%以下的罚款；造成损失的，应当承担赔偿责任。</w:t>
            </w:r>
          </w:p>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《河南省城市生活垃圾处理管理办法》第二十六条</w:t>
            </w:r>
            <w:r>
              <w:rPr>
                <w:rFonts w:hint="eastAsia" w:ascii="宋体" w:hAnsi="宋体" w:cs="宋体"/>
                <w:color w:val="000000"/>
                <w:kern w:val="0"/>
                <w:sz w:val="18"/>
                <w:szCs w:val="18"/>
              </w:rPr>
              <w:t>违反本办法规定，有下列行为之一的，由省辖市、县（市）人民政府环境卫生主管部门责令限期改正，并可处以1万元以上3万元以下的罚款：  （一）未按照城市生活垃圾处理规划和环境卫生设施标准配套建设城市生活垃圾收集设施的；  （二）城市生活垃圾处置设施未经验收或者验收不合格投入使用的，建设单位不按照规定报送建设工程项目档案的；  （三）从事城市生活垃圾经营性清扫、收集、运输、处置的单位擅自停业、歇业的；  （四）处置单位未保持处置设施、设备正常运行的。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19</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未经批准擅自关闭、闲置或者拆除城市生活垃圾处置设施、场所</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《城市生活垃圾管理办法》第四十一条</w:t>
            </w:r>
            <w:r>
              <w:rPr>
                <w:rFonts w:hint="eastAsia" w:ascii="宋体" w:hAnsi="宋体" w:cs="宋体"/>
                <w:color w:val="000000"/>
                <w:kern w:val="0"/>
                <w:sz w:val="18"/>
                <w:szCs w:val="18"/>
              </w:rPr>
              <w:t>违反本办法第十三条规定，未经批准擅自关闭、闲置或者拆除城市生活垃圾处置设施、场所的，由直辖市、市、县人民政府建设（环境卫生）主管部门责令停止违法行为，限期改正，处以1万元以上10万元以下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20</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随意倾倒、抛洒、堆放城市生活垃圾</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《城市生活垃圾管理办法》第四十二条</w:t>
            </w:r>
            <w:r>
              <w:rPr>
                <w:rFonts w:hint="eastAsia" w:ascii="宋体" w:hAnsi="宋体" w:cs="宋体"/>
                <w:color w:val="000000"/>
                <w:kern w:val="0"/>
                <w:sz w:val="18"/>
                <w:szCs w:val="18"/>
              </w:rPr>
              <w:t>违反本办法第十六条规定，随意倾倒、抛洒、堆放城市生活垃圾的，由直辖市、市、县人民政府建设（环境卫生）主管部门责令停止违法行为，限期改正，对单位处以5000元以上5万元以下的罚款。个人有以上行为的，处以200元以下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21</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未经批准从事城市生活垃圾经营性清扫、收集、运输或者处置活动</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《城市生活垃圾管理办法》第四十</w:t>
            </w:r>
            <w:r>
              <w:rPr>
                <w:rFonts w:hint="eastAsia" w:ascii="宋体" w:hAnsi="宋体" w:cs="宋体"/>
                <w:color w:val="000000"/>
                <w:kern w:val="0"/>
                <w:sz w:val="18"/>
                <w:szCs w:val="18"/>
                <w:lang w:eastAsia="zh-CN"/>
              </w:rPr>
              <w:t>三</w:t>
            </w:r>
            <w:r>
              <w:rPr>
                <w:rFonts w:ascii="宋体" w:hAnsi="宋体" w:cs="宋体"/>
                <w:color w:val="000000"/>
                <w:kern w:val="0"/>
                <w:sz w:val="18"/>
                <w:szCs w:val="18"/>
              </w:rPr>
              <w:t>条</w:t>
            </w:r>
            <w:r>
              <w:rPr>
                <w:rFonts w:hint="eastAsia" w:ascii="宋体" w:hAnsi="宋体" w:cs="宋体"/>
                <w:color w:val="000000"/>
                <w:kern w:val="0"/>
                <w:sz w:val="18"/>
                <w:szCs w:val="18"/>
              </w:rPr>
              <w:t>违反本办法第十七条、第二十五条规定，未经批准从事城市生活垃圾经营性清扫、收集、运输或者处置活动的，由直辖市、市、县人民政府建设（环境卫生）主管部门责令停止违法行为，并处以3万元的罚款。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22</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从事城市生活垃圾经营性清扫、收集、运输的企业在运输过程中沿途丢弃、遗撒生活垃圾</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《城市生活垃圾管理办法》第四十</w:t>
            </w:r>
            <w:r>
              <w:rPr>
                <w:rFonts w:hint="eastAsia" w:ascii="宋体" w:hAnsi="宋体" w:cs="宋体"/>
                <w:color w:val="000000"/>
                <w:kern w:val="0"/>
                <w:sz w:val="18"/>
                <w:szCs w:val="18"/>
                <w:lang w:eastAsia="zh-CN"/>
              </w:rPr>
              <w:t>四</w:t>
            </w:r>
            <w:r>
              <w:rPr>
                <w:rFonts w:ascii="宋体" w:hAnsi="宋体" w:cs="宋体"/>
                <w:color w:val="000000"/>
                <w:kern w:val="0"/>
                <w:sz w:val="18"/>
                <w:szCs w:val="18"/>
              </w:rPr>
              <w:t>条</w:t>
            </w:r>
            <w:r>
              <w:rPr>
                <w:rFonts w:hint="eastAsia" w:ascii="宋体" w:hAnsi="宋体" w:cs="宋体"/>
                <w:color w:val="000000"/>
                <w:kern w:val="0"/>
                <w:sz w:val="18"/>
                <w:szCs w:val="18"/>
              </w:rPr>
              <w:t>违反本办法规定，从事城市生活垃圾经营性清扫、收集、运输的企业在运输过程中沿途丢弃、遗撒生活垃圾的，由直辖市、市、县人民政府建设（环境卫生）主管部门责令停止违法行为，限期改正，处以5000元以上5万元以下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23</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从事城市生活垃圾经营性清扫、收集、运输的企业不履行规定义务</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《城市生活垃圾管理办法》第四十</w:t>
            </w:r>
            <w:r>
              <w:rPr>
                <w:rFonts w:hint="eastAsia" w:ascii="宋体" w:hAnsi="宋体" w:cs="宋体"/>
                <w:color w:val="000000"/>
                <w:kern w:val="0"/>
                <w:sz w:val="18"/>
                <w:szCs w:val="18"/>
                <w:lang w:eastAsia="zh-CN"/>
              </w:rPr>
              <w:t>五</w:t>
            </w:r>
            <w:r>
              <w:rPr>
                <w:rFonts w:ascii="宋体" w:hAnsi="宋体" w:cs="宋体"/>
                <w:color w:val="000000"/>
                <w:kern w:val="0"/>
                <w:sz w:val="18"/>
                <w:szCs w:val="18"/>
              </w:rPr>
              <w:t>条</w:t>
            </w:r>
            <w:r>
              <w:rPr>
                <w:rFonts w:hint="eastAsia" w:ascii="宋体" w:hAnsi="宋体" w:cs="宋体"/>
                <w:color w:val="000000"/>
                <w:kern w:val="0"/>
                <w:sz w:val="18"/>
                <w:szCs w:val="18"/>
              </w:rPr>
              <w:t>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24</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从事城市生活垃圾经营性清扫、收集、运输的企业，未经批准擅自停业、歇业</w:t>
            </w:r>
            <w:r>
              <w:rPr>
                <w:rFonts w:hint="eastAsia" w:ascii="宋体" w:hAnsi="宋体" w:cs="宋体"/>
                <w:color w:val="000000"/>
                <w:kern w:val="0"/>
                <w:sz w:val="18"/>
                <w:szCs w:val="18"/>
                <w:lang w:eastAsia="zh-CN"/>
              </w:rPr>
              <w:t>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ascii="宋体" w:hAnsi="宋体" w:cs="宋体"/>
                <w:color w:val="000000"/>
                <w:kern w:val="0"/>
                <w:sz w:val="18"/>
                <w:szCs w:val="18"/>
              </w:rPr>
            </w:pPr>
            <w:r>
              <w:rPr>
                <w:rFonts w:ascii="宋体" w:hAnsi="宋体" w:cs="宋体"/>
                <w:color w:val="000000"/>
                <w:kern w:val="0"/>
                <w:sz w:val="18"/>
                <w:szCs w:val="18"/>
              </w:rPr>
              <w:t>《城市生活垃圾管理办法》第四十</w:t>
            </w:r>
            <w:r>
              <w:rPr>
                <w:rFonts w:hint="eastAsia" w:ascii="宋体" w:hAnsi="宋体" w:cs="宋体"/>
                <w:color w:val="000000"/>
                <w:kern w:val="0"/>
                <w:sz w:val="18"/>
                <w:szCs w:val="18"/>
                <w:lang w:eastAsia="zh-CN"/>
              </w:rPr>
              <w:t>六</w:t>
            </w:r>
            <w:r>
              <w:rPr>
                <w:rFonts w:ascii="宋体" w:hAnsi="宋体" w:cs="宋体"/>
                <w:color w:val="000000"/>
                <w:kern w:val="0"/>
                <w:sz w:val="18"/>
                <w:szCs w:val="18"/>
              </w:rPr>
              <w:t>条</w:t>
            </w:r>
            <w:r>
              <w:rPr>
                <w:rFonts w:hint="eastAsia" w:ascii="宋体" w:hAnsi="宋体" w:cs="宋体"/>
                <w:color w:val="000000"/>
                <w:kern w:val="0"/>
                <w:sz w:val="18"/>
                <w:szCs w:val="18"/>
              </w:rPr>
              <w:t>违反本办法规定，从事城市生活垃圾经营性清扫、收集、运输的企业，未经批准擅自停业、歇业的，由直辖市、市、县人民政府建设（环境卫生）主管部门责令限期改正，并可处以1万元以上3万元以下罚款；从事城市生活垃圾经营性处置的企业，未经批准擅自停业、歇业的，由直辖市、市、县人民政府建设（环境卫生）主管部门责令限期改正，并可处以5万元以上10万元以下罚款。造成损失的，依法承担赔偿责任。</w:t>
            </w:r>
          </w:p>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000000"/>
                <w:kern w:val="0"/>
                <w:sz w:val="18"/>
                <w:szCs w:val="18"/>
                <w:lang w:eastAsia="zh-CN"/>
              </w:rPr>
              <w:t>《河南省城市生活垃圾处理管理办法》第二十六条违反本办法规定，有下列行为之一的，由省辖市、县（市）人民政府环境卫生主管部门责令限期改正，并可处以1万元以上3万元以下的罚款：  （一）未按照城市生活垃圾处理规划和环境卫生设施标准配套建设城市生活垃圾收集设施的；  （二）城市生活垃圾处置设施未经验收或者验收不合格投入使用的，建设单位不按照规定报送建设工程项目档案的；  （三）从事城市生活垃圾经营性清扫、收集、运输、处置的单位擅自停业、歇业的；  （四）处置单位未保持处置设施、设备正常运行的。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25</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cs="宋体"/>
                <w:color w:val="000000"/>
                <w:kern w:val="0"/>
                <w:sz w:val="18"/>
                <w:szCs w:val="18"/>
              </w:rPr>
              <w:t>未按照城市生活垃圾处理规划和环境卫生设施标准配套建设城市生活垃圾收集设施的；城市生活垃圾处置设施未经验收或者验收不合格投入使用的，建设单位不按照规定报送建设工程项目档案的；从事城市生活垃圾经营性清扫、收集、运输、处置的单位擅自停业、歇业的；处置单位未保持处置设施、设备正常运行的</w:t>
            </w:r>
            <w:r>
              <w:rPr>
                <w:rFonts w:hint="eastAsia" w:ascii="宋体" w:hAnsi="宋体" w:cs="宋体"/>
                <w:color w:val="000000"/>
                <w:kern w:val="0"/>
                <w:sz w:val="18"/>
                <w:szCs w:val="18"/>
                <w:lang w:eastAsia="zh-CN"/>
              </w:rPr>
              <w:t>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《河南省城市生活垃圾处理管理办法》第二十六条</w:t>
            </w:r>
            <w:r>
              <w:rPr>
                <w:rFonts w:hint="eastAsia" w:ascii="宋体" w:hAnsi="宋体" w:cs="宋体"/>
                <w:color w:val="000000"/>
                <w:kern w:val="0"/>
                <w:sz w:val="18"/>
                <w:szCs w:val="18"/>
              </w:rPr>
              <w:t>违反本办法规定，有下列行为之一的，由省辖市、县（市）人民政府环境卫生主管部门责令限期改正，并可处以1万元以上3万元以下的罚款：  （一）未按照城市生活垃圾处理规划和环境卫生设施标准配套建设城市生活垃圾收集设施的；  （二）城市生活垃圾处置设施未经验收或者验收不合格投入使用的，建设单位不按照规定报送建设工程项目档案的；  （三）从事城市生活垃圾经营性清扫、收集、运输、处置的单位擅自停业、歇业的；  （四）处置单位未保持处置设施、设备正常运行的。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W w:w="175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W w:w="468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tcW w:w="1757" w:type="dxa"/>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26</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cs="宋体"/>
                <w:color w:val="000000"/>
                <w:kern w:val="0"/>
                <w:sz w:val="18"/>
                <w:szCs w:val="18"/>
              </w:rPr>
              <w:t>未进行城市生活垃圾申报或者申报不实的；处置单位未按规定要求提交检测报告的；城市生活垃圾收集、运输、处置单位未按规定要求建立台账或者城市生活垃圾处置单位未报送处置报表的；将分类收集的城市生活垃圾混合收集、运输、处置的</w:t>
            </w:r>
            <w:r>
              <w:rPr>
                <w:rFonts w:hint="eastAsia" w:ascii="宋体" w:hAnsi="宋体" w:cs="宋体"/>
                <w:color w:val="000000"/>
                <w:kern w:val="0"/>
                <w:sz w:val="18"/>
                <w:szCs w:val="18"/>
                <w:lang w:eastAsia="zh-CN"/>
              </w:rPr>
              <w:t>处罚（城市规划区内）</w:t>
            </w:r>
            <w:r>
              <w:rPr>
                <w:rFonts w:hint="eastAsia" w:cs="宋体"/>
                <w:color w:val="000000"/>
                <w:kern w:val="0"/>
                <w:sz w:val="18"/>
                <w:szCs w:val="18"/>
                <w:lang w:eastAsia="zh-CN"/>
              </w:rPr>
              <w:t>。</w:t>
            </w:r>
          </w:p>
        </w:tc>
        <w:tc>
          <w:tcPr>
            <w:tcW w:w="4687" w:type="dxa"/>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《河南省城市生活垃圾处理管理办法》第二十七条</w:t>
            </w:r>
            <w:r>
              <w:rPr>
                <w:rFonts w:hint="eastAsia" w:ascii="宋体" w:hAnsi="宋体" w:cs="宋体"/>
                <w:color w:val="000000"/>
                <w:kern w:val="0"/>
                <w:sz w:val="18"/>
                <w:szCs w:val="18"/>
              </w:rPr>
              <w:t>违反本办法规定，有下列行为之一的，由省辖市、县（市）人民政府环境卫生主管部门责令限期改正，并可处以1000元以上1万元以下的罚款：  （一）未进行城市生活垃圾申报或者申报不实的；  （二）处置单位未按规定要求提交检测报告的；  （三）城市生活垃圾收集、运输、处置单位未按规定要求建立台账或者城市生活垃圾处置单位未报送处置报表的；  （四）将分类收集的城市生活垃圾混合收集、运输、处置的。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right="0"/>
              <w:jc w:val="left"/>
            </w:pPr>
            <w:r>
              <w:rPr>
                <w:rFonts w:hint="eastAsia"/>
                <w:color w:val="000000"/>
                <w:spacing w:val="0"/>
                <w:w w:val="100"/>
                <w:position w:val="0"/>
                <w:sz w:val="18"/>
                <w:szCs w:val="18"/>
                <w:lang w:val="en-US" w:eastAsia="zh-CN" w:bidi="en-US"/>
              </w:rPr>
              <w:t>27</w:t>
            </w:r>
            <w:r>
              <w:rPr>
                <w:color w:val="000000"/>
                <w:spacing w:val="0"/>
                <w:w w:val="100"/>
                <w:position w:val="0"/>
                <w:sz w:val="18"/>
                <w:szCs w:val="18"/>
                <w:lang w:val="en-US" w:eastAsia="en-US" w:bidi="en-US"/>
              </w:rPr>
              <w:t>.</w:t>
            </w:r>
            <w:r>
              <w:rPr>
                <w:rFonts w:hint="eastAsia"/>
                <w:color w:val="000000"/>
                <w:spacing w:val="0"/>
                <w:w w:val="100"/>
                <w:position w:val="0"/>
                <w:sz w:val="18"/>
                <w:szCs w:val="18"/>
                <w:lang w:val="en-US" w:eastAsia="zh-CN" w:bidi="en-US"/>
              </w:rPr>
              <w:t>对</w:t>
            </w:r>
            <w:r>
              <w:rPr>
                <w:rFonts w:hint="eastAsia" w:ascii="Arial" w:hAnsi="Arial" w:eastAsia="宋体" w:cs="Arial"/>
                <w:i w:val="0"/>
                <w:caps w:val="0"/>
                <w:color w:val="333333"/>
                <w:spacing w:val="0"/>
                <w:sz w:val="18"/>
                <w:szCs w:val="18"/>
                <w:shd w:val="clear" w:fill="FFFFFF"/>
              </w:rPr>
              <w:t>拒绝向市政燃气管网</w:t>
            </w:r>
            <w:r>
              <w:rPr>
                <w:rFonts w:hint="eastAsia" w:ascii="宋体" w:hAnsi="宋体"/>
                <w:color w:val="auto"/>
                <w:sz w:val="18"/>
                <w:szCs w:val="18"/>
              </w:rPr>
              <w:t>拒绝向市政燃气管网覆盖范围内符合用气条件的单位或者个人供气的 倒卖、抵押、出租、出借、转让、涂改燃气经营许可证的；未履行必要告知义务擅自停止供气、调整供气量，或者未经审批擅自停业或者歇业的；向未取得燃气经营许可证的单位或者个人提供用于经营的燃气的；在不具备安全条件的场所储存燃气的；要求燃气用户购买其指定的产品或者接受其提供的服务；燃气经营者未向燃气用户持续、稳定、安全供应符合国家质量标准的燃气，或者未对燃气用户的燃气设施定期进行安全检查</w:t>
            </w:r>
            <w:r>
              <w:rPr>
                <w:rFonts w:hint="eastAsia" w:ascii="Arial" w:hAnsi="Arial" w:eastAsia="宋体" w:cs="Arial"/>
                <w:i w:val="0"/>
                <w:caps w:val="0"/>
                <w:color w:val="333333"/>
                <w:spacing w:val="0"/>
                <w:sz w:val="18"/>
                <w:szCs w:val="18"/>
                <w:shd w:val="clear" w:fill="FFFFFF"/>
              </w:rPr>
              <w:t>的</w:t>
            </w:r>
            <w:r>
              <w:rPr>
                <w:rFonts w:hint="eastAsia" w:ascii="Arial" w:hAnsi="Arial" w:cs="Arial"/>
                <w:i w:val="0"/>
                <w:caps w:val="0"/>
                <w:color w:val="333333"/>
                <w:spacing w:val="0"/>
                <w:sz w:val="18"/>
                <w:szCs w:val="18"/>
                <w:shd w:val="clear" w:fill="FFFFFF"/>
                <w:lang w:eastAsia="zh-CN"/>
              </w:rPr>
              <w:t>处罚</w:t>
            </w:r>
            <w:r>
              <w:rPr>
                <w:rFonts w:hint="eastAsia"/>
                <w:color w:val="000000"/>
                <w:spacing w:val="0"/>
                <w:w w:val="100"/>
                <w:position w:val="0"/>
                <w:sz w:val="20"/>
                <w:szCs w:val="20"/>
                <w:lang w:val="en-US" w:eastAsia="zh-CN" w:bidi="en-US"/>
              </w:rPr>
              <w:t>（县区域内）。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color w:val="auto"/>
                <w:sz w:val="18"/>
                <w:szCs w:val="18"/>
              </w:rPr>
              <w:t>第</w:t>
            </w:r>
            <w:r>
              <w:rPr>
                <w:rFonts w:hint="eastAsia" w:ascii="宋体" w:hAnsi="宋体"/>
                <w:color w:val="auto"/>
                <w:sz w:val="18"/>
                <w:szCs w:val="18"/>
                <w:lang w:eastAsia="zh-CN"/>
              </w:rPr>
              <w:t>四十六</w:t>
            </w:r>
            <w:r>
              <w:rPr>
                <w:rFonts w:hint="eastAsia" w:ascii="宋体" w:hAnsi="宋体"/>
                <w:color w:val="auto"/>
                <w:sz w:val="18"/>
                <w:szCs w:val="18"/>
              </w:rPr>
              <w:t>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  （一）拒绝向市政燃气管网覆盖范围内符合用气条件的单位或者个人供气的；  （二）倒卖、抵押、出租、出借、转让、涂改燃气经营许可证的；  （三）未履行必要告知义务擅自停止供气、调整供气量，或者未经审批擅自停业或者歇业的；  （四）向未取得燃气经营许可证的单位或者个人提供用于经营的燃气的；  （五）在不具备安全条件的场所储存燃气的；  （六）要求燃气用户购买其指定的产品或者接受其提供的服务；  （七）燃气经营者未向燃气用户持续、稳定、安全供应符合国家质量标准的燃气，或者未对燃气用户的燃气设施定期进行安全检查。</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rPr>
                <w:sz w:val="15"/>
                <w:szCs w:val="15"/>
              </w:rPr>
            </w:pPr>
            <w:r>
              <w:rPr>
                <w:rFonts w:hint="eastAsia"/>
                <w:color w:val="000000"/>
                <w:spacing w:val="0"/>
                <w:w w:val="100"/>
                <w:position w:val="0"/>
                <w:sz w:val="20"/>
                <w:szCs w:val="20"/>
                <w:lang w:val="en-US" w:eastAsia="zh-CN" w:bidi="en-US"/>
              </w:rPr>
              <w:t>28</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Arial" w:hAnsi="Arial" w:cs="Arial"/>
                <w:i w:val="0"/>
                <w:caps w:val="0"/>
                <w:color w:val="333333"/>
                <w:spacing w:val="0"/>
                <w:sz w:val="18"/>
                <w:szCs w:val="18"/>
                <w:shd w:val="clear" w:fill="FFFFFF"/>
                <w:lang w:eastAsia="zh-CN"/>
              </w:rPr>
              <w:t>未经许可，</w:t>
            </w:r>
            <w:r>
              <w:rPr>
                <w:rFonts w:hint="eastAsia" w:ascii="Arial" w:hAnsi="Arial" w:eastAsia="宋体" w:cs="Arial"/>
                <w:i w:val="0"/>
                <w:caps w:val="0"/>
                <w:color w:val="333333"/>
                <w:spacing w:val="0"/>
                <w:sz w:val="18"/>
                <w:szCs w:val="18"/>
                <w:shd w:val="clear" w:fill="FFFFFF"/>
              </w:rPr>
              <w:t>擅自为非自有气瓶充装燃气或者销售未经许可的充装单位充装的瓶装燃气的</w:t>
            </w:r>
            <w:r>
              <w:rPr>
                <w:rFonts w:hint="eastAsia" w:ascii="Arial" w:hAnsi="Arial" w:cs="Arial"/>
                <w:i w:val="0"/>
                <w:caps w:val="0"/>
                <w:color w:val="333333"/>
                <w:spacing w:val="0"/>
                <w:sz w:val="18"/>
                <w:szCs w:val="18"/>
                <w:shd w:val="clear" w:fill="FFFFFF"/>
                <w:lang w:eastAsia="zh-CN"/>
              </w:rPr>
              <w:t>；</w:t>
            </w:r>
            <w:r>
              <w:rPr>
                <w:rFonts w:hint="eastAsia" w:ascii="Arial" w:hAnsi="Arial" w:eastAsia="宋体" w:cs="Arial"/>
                <w:i w:val="0"/>
                <w:caps w:val="0"/>
                <w:color w:val="333333"/>
                <w:spacing w:val="0"/>
                <w:sz w:val="18"/>
                <w:szCs w:val="18"/>
                <w:shd w:val="clear" w:fill="FFFFFF"/>
              </w:rPr>
              <w:t>销售充装单位擅自为非自有气瓶充装的瓶装燃气的</w:t>
            </w:r>
            <w:r>
              <w:rPr>
                <w:rFonts w:hint="eastAsia" w:ascii="Arial" w:hAnsi="Arial" w:cs="Arial"/>
                <w:i w:val="0"/>
                <w:caps w:val="0"/>
                <w:color w:val="333333"/>
                <w:spacing w:val="0"/>
                <w:sz w:val="18"/>
                <w:szCs w:val="18"/>
                <w:shd w:val="clear" w:fill="FFFFFF"/>
                <w:lang w:eastAsia="zh-CN"/>
              </w:rPr>
              <w:t>；</w:t>
            </w:r>
            <w:r>
              <w:rPr>
                <w:rFonts w:hint="eastAsia" w:ascii="Arial" w:hAnsi="Arial" w:eastAsia="宋体" w:cs="Arial"/>
                <w:i w:val="0"/>
                <w:caps w:val="0"/>
                <w:color w:val="333333"/>
                <w:spacing w:val="0"/>
                <w:sz w:val="18"/>
                <w:szCs w:val="18"/>
                <w:shd w:val="clear" w:fill="FFFFFF"/>
              </w:rPr>
              <w:t>冒用其他企业名称或者标识从事燃气经营、服务活动</w:t>
            </w:r>
            <w:r>
              <w:rPr>
                <w:rFonts w:hint="eastAsia" w:ascii="Arial" w:hAnsi="Arial" w:cs="Arial"/>
                <w:i w:val="0"/>
                <w:caps w:val="0"/>
                <w:color w:val="333333"/>
                <w:spacing w:val="0"/>
                <w:sz w:val="18"/>
                <w:szCs w:val="18"/>
                <w:shd w:val="clear" w:fill="FFFFFF"/>
                <w:lang w:eastAsia="zh-CN"/>
              </w:rPr>
              <w:t>的处罚</w:t>
            </w:r>
            <w:r>
              <w:rPr>
                <w:rFonts w:hint="eastAsia"/>
                <w:color w:val="000000"/>
                <w:spacing w:val="0"/>
                <w:w w:val="100"/>
                <w:position w:val="0"/>
                <w:sz w:val="20"/>
                <w:szCs w:val="20"/>
                <w:lang w:val="en-US" w:eastAsia="zh-CN" w:bidi="en-US"/>
              </w:rPr>
              <w:t>（县区域内）。</w:t>
            </w:r>
          </w:p>
        </w:tc>
        <w:tc>
          <w:tcPr>
            <w:vMerge w:val="restart"/>
            <w:tcBorders>
              <w:top w:val="single" w:color="auto" w:sz="4" w:space="0"/>
              <w:left w:val="single" w:color="auto" w:sz="4" w:space="0"/>
            </w:tcBorders>
            <w:shd w:val="clear" w:color="auto" w:fill="FFFFFF"/>
            <w:vAlign w:val="center"/>
          </w:tcPr>
          <w:p>
            <w:pPr>
              <w:jc w:val="both"/>
              <w:rPr>
                <w:rFonts w:hint="eastAsia" w:ascii="宋体" w:hAnsi="宋体" w:eastAsia="宋体" w:cs="宋体"/>
                <w:bCs/>
                <w:sz w:val="18"/>
                <w:szCs w:val="18"/>
                <w:lang w:eastAsia="zh-CN"/>
              </w:rPr>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第</w:t>
            </w:r>
            <w:r>
              <w:rPr>
                <w:rFonts w:hint="eastAsia" w:ascii="宋体" w:hAnsi="宋体" w:cs="宋体"/>
                <w:bCs/>
                <w:sz w:val="18"/>
                <w:szCs w:val="18"/>
                <w:lang w:val="en-US" w:eastAsia="zh-CN"/>
              </w:rPr>
              <w:t>四十七</w:t>
            </w:r>
            <w:r>
              <w:rPr>
                <w:rFonts w:hint="eastAsia" w:ascii="宋体" w:hAnsi="宋体" w:eastAsia="宋体" w:cs="宋体"/>
                <w:bCs/>
                <w:sz w:val="18"/>
                <w:szCs w:val="18"/>
                <w:lang w:val="en-US" w:eastAsia="zh-CN"/>
              </w:rPr>
              <w:t>条违反本条例规定，擅自为非自有气瓶充装燃气或者销售未经许可的充装单位充装的瓶装燃气的，依照国家有关气瓶安全监察的规定进行处罚。  违反本条例规定，销售充装单位擅自为非自有气瓶充装的瓶装燃气的，由燃气管理部门责令改正，可以处1万元以下罚款。  违反本条例规定，冒用其他企业名称或者标识从事燃气经营、服务活动，依照有关反不正当竞争的法律规定进行处罚。</w:t>
            </w:r>
          </w:p>
          <w:p>
            <w:pPr>
              <w:pStyle w:val="22"/>
              <w:keepNext w:val="0"/>
              <w:keepLines w:val="0"/>
              <w:widowControl w:val="0"/>
              <w:shd w:val="clear" w:color="auto" w:fill="auto"/>
              <w:bidi w:val="0"/>
              <w:spacing w:before="0" w:after="0" w:line="278" w:lineRule="exact"/>
              <w:ind w:left="0" w:right="0" w:firstLine="480"/>
              <w:jc w:val="both"/>
            </w:p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29</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的处罚（县区域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eastAsia="宋体" w:cs="宋体"/>
                <w:sz w:val="18"/>
                <w:szCs w:val="18"/>
              </w:rPr>
              <w:t>》第</w:t>
            </w:r>
            <w:r>
              <w:rPr>
                <w:rFonts w:hint="eastAsia" w:ascii="宋体" w:hAnsi="宋体" w:cs="宋体"/>
                <w:sz w:val="18"/>
                <w:szCs w:val="18"/>
                <w:lang w:eastAsia="zh-CN"/>
              </w:rPr>
              <w:t>四十八</w:t>
            </w:r>
            <w:r>
              <w:rPr>
                <w:rFonts w:hint="eastAsia" w:ascii="宋体" w:hAnsi="宋体" w:eastAsia="宋体" w:cs="宋体"/>
                <w:sz w:val="18"/>
                <w:szCs w:val="18"/>
              </w:rPr>
              <w:t>条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18"/>
                <w:szCs w:val="18"/>
                <w:lang w:val="en-US" w:eastAsia="zh-CN" w:bidi="en-US"/>
              </w:rPr>
              <w:t>30</w:t>
            </w:r>
            <w:r>
              <w:rPr>
                <w:color w:val="000000"/>
                <w:spacing w:val="0"/>
                <w:w w:val="100"/>
                <w:position w:val="0"/>
                <w:sz w:val="18"/>
                <w:szCs w:val="18"/>
                <w:lang w:val="en-US" w:eastAsia="en-US" w:bidi="en-US"/>
              </w:rPr>
              <w:t>.</w:t>
            </w:r>
            <w:r>
              <w:rPr>
                <w:rFonts w:hint="eastAsia"/>
                <w:color w:val="000000"/>
                <w:spacing w:val="0"/>
                <w:w w:val="100"/>
                <w:position w:val="0"/>
                <w:sz w:val="18"/>
                <w:szCs w:val="18"/>
                <w:lang w:val="en-US" w:eastAsia="zh-CN" w:bidi="en-US"/>
              </w:rPr>
              <w:t>对</w:t>
            </w:r>
            <w:r>
              <w:rPr>
                <w:rFonts w:hint="eastAsia" w:ascii="宋体" w:hAnsi="宋体" w:eastAsia="宋体" w:cs="宋体"/>
                <w:sz w:val="18"/>
                <w:szCs w:val="18"/>
              </w:rPr>
              <w:t>擅自操作公用燃气阀门的；将燃气管道作为负重支架或者接地引线的</w:t>
            </w:r>
            <w:r>
              <w:rPr>
                <w:rFonts w:hint="eastAsia" w:cs="宋体"/>
                <w:sz w:val="18"/>
                <w:szCs w:val="18"/>
                <w:lang w:eastAsia="zh-CN"/>
              </w:rPr>
              <w:t>；</w:t>
            </w:r>
            <w:r>
              <w:rPr>
                <w:rFonts w:hint="eastAsia" w:ascii="宋体" w:hAnsi="宋体" w:eastAsia="宋体" w:cs="宋体"/>
                <w:sz w:val="18"/>
                <w:szCs w:val="18"/>
              </w:rPr>
              <w:t xml:space="preserve"> 安装、使用不符合气源要求的燃气燃烧器具的；  擅自安装、改装、拆除户内燃气设施和燃气计量装置的；在不具备安全条件的场所使用、储存燃气的；  改变燃气用途或者转供燃气的；未设立售后服务站点或者未配备经考核合格的燃气燃烧器具安装、维修人员的； 燃气燃烧器具的安装、维修不符合国家有关标准的</w:t>
            </w:r>
            <w:r>
              <w:rPr>
                <w:rFonts w:hint="eastAsia" w:cs="宋体"/>
                <w:sz w:val="18"/>
                <w:szCs w:val="18"/>
                <w:lang w:eastAsia="zh-CN"/>
              </w:rPr>
              <w:t>的</w:t>
            </w:r>
            <w:r>
              <w:rPr>
                <w:rFonts w:hint="eastAsia" w:ascii="宋体" w:hAnsi="宋体" w:eastAsia="宋体" w:cs="宋体"/>
                <w:sz w:val="18"/>
                <w:szCs w:val="18"/>
              </w:rPr>
              <w:t>处罚。</w:t>
            </w:r>
            <w:r>
              <w:rPr>
                <w:rFonts w:hint="eastAsia"/>
                <w:color w:val="000000"/>
                <w:spacing w:val="0"/>
                <w:w w:val="100"/>
                <w:position w:val="0"/>
                <w:sz w:val="18"/>
                <w:szCs w:val="18"/>
                <w:lang w:val="en-US" w:eastAsia="zh-CN" w:bidi="en-US"/>
              </w:rPr>
              <w:t>（县区域内）。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eastAsia="宋体" w:cs="宋体"/>
                <w:sz w:val="18"/>
                <w:szCs w:val="18"/>
              </w:rPr>
              <w:t>》第</w:t>
            </w:r>
            <w:r>
              <w:rPr>
                <w:rFonts w:hint="eastAsia" w:ascii="宋体" w:hAnsi="宋体" w:cs="宋体"/>
                <w:sz w:val="18"/>
                <w:szCs w:val="18"/>
                <w:lang w:eastAsia="zh-CN"/>
              </w:rPr>
              <w:t>四十九</w:t>
            </w:r>
            <w:r>
              <w:rPr>
                <w:rFonts w:hint="eastAsia" w:ascii="宋体" w:hAnsi="宋体" w:eastAsia="宋体" w:cs="宋体"/>
                <w:sz w:val="18"/>
                <w:szCs w:val="18"/>
              </w:rPr>
              <w:t>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  （一）擅自操作公用燃气阀门的；  （二）将燃气管道作为负重支架或者接地引线的；  （三）安装、使用不符合气源要求的燃气燃烧器具的；  （四）擅自安装、改装、拆除户内燃气设施和燃气计量装置的；  （五）在不具备安全条件的场所使用、储存燃气的；  （六）改变燃气用途或者转供燃气的；  （七）未设立售后服务站点或者未配备经考核合格的燃气燃烧器具安装、维修人员的；  （八）燃气燃烧器具的安装、维修不符合国家有关标准的。  盗用燃气的，依照有关治安管理处罚的法律规定进行处罚。</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31</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eastAsia="宋体" w:cs="宋体"/>
                <w:sz w:val="18"/>
                <w:szCs w:val="18"/>
              </w:rPr>
              <w:t>进行爆破、取土等作业或者动用明火的； 倾倒、排放腐蚀性物质的；放置易燃易爆物品或者种植深根植物的；未与燃气经营者共同制定燃气设施保护方案，采取相应的安全保护措施，从事敷设管道、打桩、顶进、挖掘、钻探等可能影响燃气设施安全活动的。  违反本条例规定，在燃气设施保护范围内建设占压地下燃气管线的建筑物、构筑物或者其他设施的</w:t>
            </w:r>
            <w:r>
              <w:rPr>
                <w:rFonts w:hint="eastAsia" w:cs="宋体"/>
                <w:sz w:val="18"/>
                <w:szCs w:val="18"/>
                <w:lang w:eastAsia="zh-CN"/>
              </w:rPr>
              <w:t>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r>
              <w:rPr>
                <w:rFonts w:hint="eastAsia" w:ascii="宋体" w:hAnsi="宋体" w:cs="宋体"/>
                <w:color w:val="000000"/>
                <w:kern w:val="0"/>
                <w:sz w:val="18"/>
                <w:szCs w:val="18"/>
                <w:lang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eastAsia="宋体" w:cs="宋体"/>
                <w:sz w:val="18"/>
                <w:szCs w:val="18"/>
              </w:rPr>
              <w:t>》第</w:t>
            </w:r>
            <w:r>
              <w:rPr>
                <w:rFonts w:hint="eastAsia" w:ascii="宋体" w:hAnsi="宋体" w:cs="宋体"/>
                <w:sz w:val="18"/>
                <w:szCs w:val="18"/>
                <w:lang w:eastAsia="zh-CN"/>
              </w:rPr>
              <w:t>五十</w:t>
            </w:r>
            <w:r>
              <w:rPr>
                <w:rFonts w:hint="eastAsia" w:ascii="宋体" w:hAnsi="宋体" w:eastAsia="宋体" w:cs="宋体"/>
                <w:sz w:val="18"/>
                <w:szCs w:val="18"/>
              </w:rPr>
              <w:t>条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  （一）进行爆破、取土等作业或者动用明火的；  （二）倾倒、排放腐蚀性物质的；  （三）放置易燃易爆物品或者种植深根植物的；  （四）未与燃气经营者共同制定燃气设施保护方案，采取相应的安全保护措施，从事敷设管道、打桩、顶进、挖掘、钻探等可能影响燃气设施安全活动的。  违反本条例规定，在燃气设施保护范围内建设占压地下燃气管线的建筑物、构筑物或者其他设施的，依照有关城乡规划的法律、行政法规的规定进行处罚。</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32</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Arial" w:hAnsi="Arial" w:cs="Arial"/>
                <w:i w:val="0"/>
                <w:caps w:val="0"/>
                <w:color w:val="333333"/>
                <w:spacing w:val="0"/>
                <w:sz w:val="18"/>
                <w:szCs w:val="18"/>
                <w:shd w:val="clear" w:fill="FFFFFF"/>
                <w:lang w:eastAsia="zh-CN"/>
              </w:rPr>
              <w:t>未经许可，</w:t>
            </w:r>
            <w:r>
              <w:rPr>
                <w:rFonts w:hint="eastAsia" w:ascii="Arial" w:hAnsi="Arial" w:eastAsia="宋体" w:cs="Arial"/>
                <w:i w:val="0"/>
                <w:caps w:val="0"/>
                <w:color w:val="333333"/>
                <w:spacing w:val="0"/>
                <w:sz w:val="18"/>
                <w:szCs w:val="18"/>
                <w:shd w:val="clear" w:fill="FFFFFF"/>
              </w:rPr>
              <w:t>侵占、毁损、擅自拆除、移动燃气设施或者擅自改动市政燃气设施的</w:t>
            </w:r>
            <w:r>
              <w:rPr>
                <w:rFonts w:hint="eastAsia" w:ascii="Arial" w:hAnsi="Arial" w:cs="Arial"/>
                <w:i w:val="0"/>
                <w:caps w:val="0"/>
                <w:color w:val="333333"/>
                <w:spacing w:val="0"/>
                <w:sz w:val="18"/>
                <w:szCs w:val="18"/>
                <w:shd w:val="clear" w:fill="FFFFFF"/>
                <w:lang w:eastAsia="zh-CN"/>
              </w:rPr>
              <w:t>；</w:t>
            </w:r>
            <w:r>
              <w:rPr>
                <w:rFonts w:hint="eastAsia" w:ascii="Arial" w:hAnsi="Arial" w:eastAsia="宋体" w:cs="Arial"/>
                <w:i w:val="0"/>
                <w:caps w:val="0"/>
                <w:color w:val="333333"/>
                <w:spacing w:val="0"/>
                <w:sz w:val="18"/>
                <w:szCs w:val="18"/>
                <w:shd w:val="clear" w:fill="FFFFFF"/>
              </w:rPr>
              <w:t>毁损、覆盖、涂改、擅自拆除或者移动燃气设施安全警示标志的</w:t>
            </w:r>
            <w:r>
              <w:rPr>
                <w:rFonts w:hint="eastAsia" w:ascii="Arial" w:hAnsi="Arial" w:cs="Arial"/>
                <w:i w:val="0"/>
                <w:caps w:val="0"/>
                <w:color w:val="333333"/>
                <w:spacing w:val="0"/>
                <w:sz w:val="18"/>
                <w:szCs w:val="18"/>
                <w:shd w:val="clear" w:fill="FFFFFF"/>
                <w:lang w:eastAsia="zh-CN"/>
              </w:rPr>
              <w:t>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r>
              <w:rPr>
                <w:rFonts w:hint="eastAsia" w:ascii="宋体" w:hAnsi="宋体" w:cs="宋体"/>
                <w:color w:val="000000"/>
                <w:kern w:val="0"/>
                <w:sz w:val="18"/>
                <w:szCs w:val="18"/>
                <w:lang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eastAsia="宋体" w:cs="宋体"/>
                <w:sz w:val="18"/>
                <w:szCs w:val="18"/>
              </w:rPr>
              <w:t>》第</w:t>
            </w:r>
            <w:r>
              <w:rPr>
                <w:rFonts w:hint="eastAsia" w:ascii="宋体" w:hAnsi="宋体" w:cs="宋体"/>
                <w:sz w:val="18"/>
                <w:szCs w:val="18"/>
                <w:lang w:eastAsia="zh-CN"/>
              </w:rPr>
              <w:t>五十一</w:t>
            </w:r>
            <w:r>
              <w:rPr>
                <w:rFonts w:hint="eastAsia" w:ascii="宋体" w:hAnsi="宋体" w:eastAsia="宋体" w:cs="宋体"/>
                <w:sz w:val="18"/>
                <w:szCs w:val="18"/>
              </w:rPr>
              <w:t>条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  违反本条例规定，毁损、覆盖、涂改、擅自拆除或者移动燃气设施安全警示标志的，由燃气管理部门责令限期改正，恢复原状，可以处5000元以下罚款。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widowControl/>
              <w:jc w:val="both"/>
            </w:pPr>
            <w:r>
              <w:rPr>
                <w:rFonts w:hint="eastAsia"/>
                <w:color w:val="000000"/>
                <w:spacing w:val="0"/>
                <w:w w:val="100"/>
                <w:position w:val="0"/>
                <w:sz w:val="20"/>
                <w:szCs w:val="20"/>
                <w:lang w:val="en-US" w:eastAsia="zh-CN" w:bidi="en-US"/>
              </w:rPr>
              <w:t>33</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Arial" w:hAnsi="Arial" w:cs="Arial"/>
                <w:i w:val="0"/>
                <w:caps w:val="0"/>
                <w:color w:val="333333"/>
                <w:spacing w:val="0"/>
                <w:sz w:val="18"/>
                <w:szCs w:val="18"/>
                <w:shd w:val="clear" w:fill="FFFFFF"/>
                <w:lang w:eastAsia="zh-CN"/>
              </w:rPr>
              <w:t>未经许可，</w:t>
            </w:r>
            <w:r>
              <w:rPr>
                <w:rFonts w:hint="eastAsia" w:ascii="Arial" w:hAnsi="Arial" w:eastAsia="宋体" w:cs="Arial"/>
                <w:i w:val="0"/>
                <w:caps w:val="0"/>
                <w:color w:val="333333"/>
                <w:spacing w:val="0"/>
                <w:sz w:val="18"/>
                <w:szCs w:val="18"/>
                <w:shd w:val="clear" w:fill="FFFFFF"/>
              </w:rPr>
              <w:t>建设工程施工范围内有地下燃气管线等重要燃气设施，建设单位未会同施工单位与管道燃气经营者共同制定燃气设施保护方案，或者建设单位、施工单位未采取相应的安全保护措施的</w:t>
            </w:r>
            <w:r>
              <w:rPr>
                <w:rFonts w:hint="eastAsia" w:ascii="Arial" w:hAnsi="Arial" w:eastAsia="宋体" w:cs="Arial"/>
                <w:i w:val="0"/>
                <w:caps w:val="0"/>
                <w:color w:val="333333"/>
                <w:spacing w:val="0"/>
                <w:sz w:val="18"/>
                <w:szCs w:val="18"/>
                <w:shd w:val="clear" w:fill="FFFFFF"/>
                <w:lang w:eastAsia="zh-CN"/>
              </w:rPr>
              <w:t>处罚</w:t>
            </w:r>
            <w:r>
              <w:rPr>
                <w:rFonts w:hint="eastAsia" w:ascii="宋体" w:hAnsi="宋体" w:cs="宋体"/>
                <w:color w:val="000000"/>
                <w:kern w:val="0"/>
                <w:sz w:val="18"/>
                <w:szCs w:val="18"/>
                <w:lang w:eastAsia="zh-CN"/>
              </w:rPr>
              <w:t>（县区域内）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cs="宋体"/>
                <w:color w:val="auto"/>
                <w:kern w:val="0"/>
                <w:sz w:val="18"/>
                <w:szCs w:val="18"/>
                <w:lang w:eastAsia="zh-CN"/>
              </w:rPr>
              <w:t>《</w:t>
            </w:r>
            <w:r>
              <w:rPr>
                <w:rFonts w:hint="eastAsia" w:ascii="宋体" w:hAnsi="宋体" w:cs="宋体"/>
                <w:color w:val="auto"/>
                <w:kern w:val="0"/>
                <w:sz w:val="18"/>
                <w:szCs w:val="18"/>
              </w:rPr>
              <w:t>城镇燃气管理条例》</w:t>
            </w:r>
            <w:r>
              <w:rPr>
                <w:rFonts w:hint="eastAsia" w:ascii="宋体" w:hAnsi="宋体" w:eastAsia="宋体" w:cs="宋体"/>
                <w:sz w:val="18"/>
                <w:szCs w:val="18"/>
              </w:rPr>
              <w:t>》第</w:t>
            </w:r>
            <w:r>
              <w:rPr>
                <w:rFonts w:hint="eastAsia" w:ascii="宋体" w:hAnsi="宋体" w:cs="宋体"/>
                <w:sz w:val="18"/>
                <w:szCs w:val="18"/>
                <w:lang w:eastAsia="zh-CN"/>
              </w:rPr>
              <w:t>五十二</w:t>
            </w:r>
            <w:r>
              <w:rPr>
                <w:rFonts w:hint="eastAsia" w:ascii="宋体" w:hAnsi="宋体" w:eastAsia="宋体" w:cs="宋体"/>
                <w:sz w:val="18"/>
                <w:szCs w:val="18"/>
              </w:rPr>
              <w:t>条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34</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Arial" w:hAnsi="Arial" w:cs="Arial"/>
                <w:i w:val="0"/>
                <w:caps w:val="0"/>
                <w:color w:val="333333"/>
                <w:spacing w:val="0"/>
                <w:sz w:val="18"/>
                <w:szCs w:val="18"/>
                <w:shd w:val="clear" w:fill="FFFFFF"/>
                <w:lang w:eastAsia="zh-CN"/>
              </w:rPr>
              <w:t>未经许可</w:t>
            </w:r>
            <w:r>
              <w:rPr>
                <w:rFonts w:ascii="Arial" w:hAnsi="Arial" w:eastAsia="宋体" w:cs="Arial"/>
                <w:i w:val="0"/>
                <w:caps w:val="0"/>
                <w:color w:val="333333"/>
                <w:spacing w:val="0"/>
                <w:sz w:val="18"/>
                <w:szCs w:val="18"/>
                <w:shd w:val="clear" w:fill="FFFFFF"/>
              </w:rPr>
              <w:t>，燃气经营企业分立、合并、中止经营，或者燃气经营许可证载明的内容发生变更，燃气经营企业未在规定期限内报原审批机关申请办理相关手续的</w:t>
            </w:r>
            <w:r>
              <w:rPr>
                <w:rFonts w:hint="eastAsia" w:ascii="Arial" w:hAnsi="Arial" w:cs="Arial"/>
                <w:i w:val="0"/>
                <w:caps w:val="0"/>
                <w:color w:val="333333"/>
                <w:spacing w:val="0"/>
                <w:sz w:val="18"/>
                <w:szCs w:val="18"/>
                <w:shd w:val="clear" w:fill="FFFFFF"/>
                <w:lang w:eastAsia="zh-CN"/>
              </w:rPr>
              <w:t>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sz w:val="18"/>
                <w:szCs w:val="18"/>
              </w:rPr>
              <w:t>《</w:t>
            </w:r>
            <w:r>
              <w:rPr>
                <w:rFonts w:hint="eastAsia" w:ascii="宋体" w:hAnsi="宋体" w:eastAsia="宋体" w:cs="宋体"/>
                <w:b w:val="0"/>
                <w:bCs/>
                <w:sz w:val="18"/>
                <w:szCs w:val="18"/>
              </w:rPr>
              <w:t>河南省城镇燃气管理办法》第</w:t>
            </w:r>
            <w:r>
              <w:rPr>
                <w:rFonts w:ascii="Arial" w:hAnsi="Arial" w:eastAsia="宋体" w:cs="Arial"/>
                <w:b w:val="0"/>
                <w:bCs/>
                <w:i w:val="0"/>
                <w:caps w:val="0"/>
                <w:color w:val="333333"/>
                <w:spacing w:val="0"/>
                <w:sz w:val="18"/>
                <w:szCs w:val="18"/>
                <w:shd w:val="clear" w:fill="FFFFFF"/>
              </w:rPr>
              <w:t>四十二</w:t>
            </w:r>
            <w:r>
              <w:rPr>
                <w:rFonts w:hint="eastAsia" w:ascii="宋体" w:hAnsi="宋体" w:eastAsia="宋体" w:cs="宋体"/>
                <w:sz w:val="18"/>
                <w:szCs w:val="18"/>
              </w:rPr>
              <w:t>条违反本办法规定,燃气经营企业分立、合并、中止经营,或者燃气经营许可证载明的内容发生变更,燃气经营企业未在规定期限内报原审批机关申请办理相关手续的,由燃气主管部门责令限期改正;逾期不改正的,处1000元以上1万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35</w:t>
            </w:r>
            <w:r>
              <w:rPr>
                <w:color w:val="000000"/>
                <w:spacing w:val="0"/>
                <w:w w:val="100"/>
                <w:position w:val="0"/>
                <w:sz w:val="20"/>
                <w:szCs w:val="20"/>
                <w:lang w:val="en-US" w:eastAsia="en-US" w:bidi="en-US"/>
              </w:rPr>
              <w:t>.</w:t>
            </w:r>
            <w:r>
              <w:rPr>
                <w:rFonts w:hint="eastAsia" w:ascii="宋体" w:hAnsi="宋体" w:eastAsia="宋体" w:cs="宋体"/>
                <w:sz w:val="18"/>
                <w:szCs w:val="18"/>
              </w:rPr>
              <w:t>对超过检验期限、检验不合格或者报废、改装的气瓶进行灌装; 用贮罐、槽车直接向气瓶充装燃气或者用气瓶相互倒灌燃气; 在不符合安全条件的场地存放已充装气瓶</w:t>
            </w:r>
            <w:r>
              <w:rPr>
                <w:rFonts w:hint="eastAsia" w:cs="宋体"/>
                <w:sz w:val="18"/>
                <w:szCs w:val="18"/>
                <w:lang w:eastAsia="zh-CN"/>
              </w:rPr>
              <w:t>的处罚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r>
              <w:rPr>
                <w:rFonts w:hint="eastAsia" w:ascii="宋体" w:hAnsi="宋体" w:cs="宋体"/>
                <w:color w:val="000000"/>
                <w:kern w:val="0"/>
                <w:sz w:val="18"/>
                <w:szCs w:val="18"/>
                <w:lang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sz w:val="18"/>
                <w:szCs w:val="18"/>
              </w:rPr>
              <w:t>《</w:t>
            </w:r>
            <w:r>
              <w:rPr>
                <w:rFonts w:hint="eastAsia" w:ascii="宋体" w:hAnsi="宋体" w:eastAsia="宋体" w:cs="宋体"/>
                <w:bCs/>
                <w:sz w:val="18"/>
                <w:szCs w:val="18"/>
              </w:rPr>
              <w:t>河南省城镇燃气管理办法</w:t>
            </w:r>
            <w:r>
              <w:rPr>
                <w:rFonts w:hint="eastAsia" w:ascii="宋体" w:hAnsi="宋体" w:eastAsia="宋体" w:cs="宋体"/>
                <w:sz w:val="18"/>
                <w:szCs w:val="18"/>
              </w:rPr>
              <w:t>》第</w:t>
            </w:r>
            <w:r>
              <w:rPr>
                <w:rFonts w:hint="eastAsia" w:ascii="宋体" w:hAnsi="宋体" w:cs="宋体"/>
                <w:sz w:val="18"/>
                <w:szCs w:val="18"/>
                <w:lang w:eastAsia="zh-CN"/>
              </w:rPr>
              <w:t>四十三</w:t>
            </w:r>
            <w:r>
              <w:rPr>
                <w:rFonts w:hint="eastAsia" w:ascii="宋体" w:hAnsi="宋体" w:eastAsia="宋体" w:cs="宋体"/>
                <w:sz w:val="18"/>
                <w:szCs w:val="18"/>
              </w:rPr>
              <w:t>条违反本办法规定,瓶装燃气经营企业有下列行为之一的,由燃气主管部门责令改正,并处1万元以下罚款;情节严重的,处1万元以上3万元以下罚款:  (一)对超过检验期限、检验不合格或者报废、改装的气瓶进行灌装;  (二)用贮罐、槽车直接向气瓶充装燃气或者用气瓶相互倒灌燃气;  (三)在不符合安全条件的场地存放已充装气瓶;  (四)法律、法规禁止的其他行为。</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36</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Arial" w:hAnsi="Arial" w:eastAsia="宋体" w:cs="Arial"/>
                <w:i w:val="0"/>
                <w:caps w:val="0"/>
                <w:color w:val="333333"/>
                <w:spacing w:val="0"/>
                <w:sz w:val="18"/>
                <w:szCs w:val="18"/>
                <w:shd w:val="clear" w:fill="FFFFFF"/>
              </w:rPr>
              <w:t>向未经使用登记、与使用登记证不一致的车用气瓶加气或者向车用气瓶以外的其他气瓶或者装置加气的</w:t>
            </w:r>
            <w:r>
              <w:rPr>
                <w:rFonts w:hint="eastAsia" w:ascii="Arial" w:hAnsi="Arial" w:cs="Arial"/>
                <w:i w:val="0"/>
                <w:caps w:val="0"/>
                <w:color w:val="333333"/>
                <w:spacing w:val="0"/>
                <w:sz w:val="18"/>
                <w:szCs w:val="18"/>
                <w:shd w:val="clear" w:fill="FFFFFF"/>
                <w:lang w:eastAsia="zh-CN"/>
              </w:rPr>
              <w:t>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r>
              <w:rPr>
                <w:rFonts w:hint="eastAsia" w:ascii="宋体" w:hAnsi="宋体" w:cs="宋体"/>
                <w:color w:val="000000"/>
                <w:kern w:val="0"/>
                <w:sz w:val="18"/>
                <w:szCs w:val="18"/>
                <w:lang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sz w:val="18"/>
                <w:szCs w:val="18"/>
              </w:rPr>
              <w:t>《</w:t>
            </w:r>
            <w:r>
              <w:rPr>
                <w:rFonts w:hint="eastAsia" w:ascii="宋体" w:hAnsi="宋体" w:eastAsia="宋体" w:cs="宋体"/>
                <w:bCs/>
                <w:sz w:val="18"/>
                <w:szCs w:val="18"/>
              </w:rPr>
              <w:t>河南省城镇燃气管理办法</w:t>
            </w:r>
            <w:r>
              <w:rPr>
                <w:rFonts w:hint="eastAsia" w:ascii="宋体" w:hAnsi="宋体" w:eastAsia="宋体" w:cs="宋体"/>
                <w:sz w:val="18"/>
                <w:szCs w:val="18"/>
              </w:rPr>
              <w:t>》第</w:t>
            </w:r>
            <w:r>
              <w:rPr>
                <w:rFonts w:hint="eastAsia" w:ascii="宋体" w:hAnsi="宋体" w:cs="宋体"/>
                <w:sz w:val="18"/>
                <w:szCs w:val="18"/>
                <w:lang w:eastAsia="zh-CN"/>
              </w:rPr>
              <w:t>四十四</w:t>
            </w:r>
            <w:r>
              <w:rPr>
                <w:rFonts w:hint="eastAsia" w:ascii="宋体" w:hAnsi="宋体" w:eastAsia="宋体" w:cs="宋体"/>
                <w:sz w:val="18"/>
                <w:szCs w:val="18"/>
              </w:rPr>
              <w:t>条违反本办法规定,向未经使用登记、与使用登记证不一致的车用气瓶加气或者向车用气瓶以外的其他气瓶或者装置加气的,由燃气主管部门责令改正,并处5000元以上1万元以下罚款;情节严重的,处1万元以上3万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37</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Arial" w:hAnsi="Arial" w:eastAsia="宋体" w:cs="Arial"/>
                <w:i w:val="0"/>
                <w:caps w:val="0"/>
                <w:color w:val="333333"/>
                <w:spacing w:val="0"/>
                <w:sz w:val="18"/>
                <w:szCs w:val="18"/>
                <w:shd w:val="clear" w:fill="FFFFFF"/>
              </w:rPr>
              <w:t>燃气燃烧器具安装维修企业安装不符合国家标准或者与气源不适配的燃气燃烧器具，或者维修达到报废年限的燃气燃烧器具的</w:t>
            </w:r>
            <w:r>
              <w:rPr>
                <w:rFonts w:hint="eastAsia" w:ascii="Arial" w:hAnsi="Arial" w:cs="Arial"/>
                <w:i w:val="0"/>
                <w:caps w:val="0"/>
                <w:color w:val="333333"/>
                <w:spacing w:val="0"/>
                <w:sz w:val="18"/>
                <w:szCs w:val="18"/>
                <w:shd w:val="clear" w:fill="FFFFFF"/>
                <w:lang w:eastAsia="zh-CN"/>
              </w:rPr>
              <w:t>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r>
              <w:rPr>
                <w:rFonts w:hint="eastAsia" w:ascii="宋体" w:hAnsi="宋体" w:cs="宋体"/>
                <w:color w:val="000000"/>
                <w:kern w:val="0"/>
                <w:sz w:val="18"/>
                <w:szCs w:val="18"/>
                <w:lang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sz w:val="18"/>
                <w:szCs w:val="18"/>
              </w:rPr>
              <w:t>《</w:t>
            </w:r>
            <w:r>
              <w:rPr>
                <w:rFonts w:hint="eastAsia" w:ascii="宋体" w:hAnsi="宋体" w:eastAsia="宋体" w:cs="宋体"/>
                <w:bCs/>
                <w:sz w:val="18"/>
                <w:szCs w:val="18"/>
              </w:rPr>
              <w:t>河南省城镇燃气管理办法</w:t>
            </w:r>
            <w:r>
              <w:rPr>
                <w:rFonts w:hint="eastAsia" w:ascii="宋体" w:hAnsi="宋体" w:eastAsia="宋体" w:cs="宋体"/>
                <w:sz w:val="18"/>
                <w:szCs w:val="18"/>
              </w:rPr>
              <w:t>》第</w:t>
            </w:r>
            <w:r>
              <w:rPr>
                <w:rFonts w:hint="eastAsia" w:ascii="宋体" w:hAnsi="宋体" w:cs="宋体"/>
                <w:sz w:val="18"/>
                <w:szCs w:val="18"/>
                <w:lang w:eastAsia="zh-CN"/>
              </w:rPr>
              <w:t>四十五</w:t>
            </w:r>
            <w:r>
              <w:rPr>
                <w:rFonts w:hint="eastAsia" w:ascii="宋体" w:hAnsi="宋体" w:eastAsia="宋体" w:cs="宋体"/>
                <w:sz w:val="18"/>
                <w:szCs w:val="18"/>
              </w:rPr>
              <w:t>条违反本办法规定,燃气燃烧器具安装维修企业安装不符合国家标准或者与气源不适配的燃气燃烧器具,或者维修达到报废年限的燃气燃烧器具的,由燃气主管部门责令其限期改正;逾期不改正的,处每台1000元,但最高不超过3万元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38</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Arial" w:hAnsi="Arial" w:eastAsia="宋体" w:cs="Arial"/>
                <w:i w:val="0"/>
                <w:caps w:val="0"/>
                <w:color w:val="333333"/>
                <w:spacing w:val="0"/>
                <w:sz w:val="18"/>
                <w:szCs w:val="18"/>
                <w:shd w:val="clear" w:fill="FFFFFF"/>
              </w:rPr>
              <w:t>县级以上人民政府及其燃气主管部门和其他有关部门工作人员在燃气管理工作中玩忽职守、滥用职权、徇私舞弊的</w:t>
            </w:r>
            <w:r>
              <w:rPr>
                <w:rFonts w:hint="eastAsia" w:ascii="Arial" w:hAnsi="Arial" w:cs="Arial"/>
                <w:i w:val="0"/>
                <w:caps w:val="0"/>
                <w:color w:val="333333"/>
                <w:spacing w:val="0"/>
                <w:sz w:val="18"/>
                <w:szCs w:val="18"/>
                <w:shd w:val="clear" w:fill="FFFFFF"/>
                <w:lang w:eastAsia="zh-CN"/>
              </w:rPr>
              <w:t>的处罚</w:t>
            </w:r>
            <w:r>
              <w:rPr>
                <w:rFonts w:hint="eastAsia" w:ascii="宋体" w:hAnsi="宋体" w:cs="宋体"/>
                <w:color w:val="000000"/>
                <w:kern w:val="0"/>
                <w:sz w:val="18"/>
                <w:szCs w:val="18"/>
                <w:lang w:eastAsia="zh-CN"/>
              </w:rPr>
              <w:t>（</w:t>
            </w:r>
            <w:r>
              <w:rPr>
                <w:rFonts w:hint="eastAsia" w:cs="宋体"/>
                <w:color w:val="000000"/>
                <w:kern w:val="0"/>
                <w:sz w:val="18"/>
                <w:szCs w:val="18"/>
                <w:lang w:eastAsia="zh-CN"/>
              </w:rPr>
              <w:t>县区域内</w:t>
            </w:r>
            <w:r>
              <w:rPr>
                <w:rFonts w:hint="eastAsia" w:ascii="宋体" w:hAnsi="宋体" w:cs="宋体"/>
                <w:color w:val="000000"/>
                <w:kern w:val="0"/>
                <w:sz w:val="18"/>
                <w:szCs w:val="18"/>
                <w:lang w:eastAsia="zh-CN"/>
              </w:rPr>
              <w:t>）</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ascii="宋体" w:hAnsi="宋体" w:eastAsia="宋体" w:cs="宋体"/>
                <w:sz w:val="18"/>
                <w:szCs w:val="18"/>
              </w:rPr>
              <w:t>《</w:t>
            </w:r>
            <w:r>
              <w:rPr>
                <w:rFonts w:hint="eastAsia" w:ascii="宋体" w:hAnsi="宋体" w:eastAsia="宋体" w:cs="宋体"/>
                <w:bCs/>
                <w:sz w:val="18"/>
                <w:szCs w:val="18"/>
              </w:rPr>
              <w:t>河南省城镇燃气管理办法</w:t>
            </w:r>
            <w:r>
              <w:rPr>
                <w:rFonts w:hint="eastAsia" w:ascii="宋体" w:hAnsi="宋体" w:eastAsia="宋体" w:cs="宋体"/>
                <w:sz w:val="18"/>
                <w:szCs w:val="18"/>
              </w:rPr>
              <w:t>》第</w:t>
            </w:r>
            <w:r>
              <w:rPr>
                <w:rFonts w:hint="eastAsia" w:ascii="宋体" w:hAnsi="宋体" w:cs="宋体"/>
                <w:sz w:val="18"/>
                <w:szCs w:val="18"/>
                <w:lang w:eastAsia="zh-CN"/>
              </w:rPr>
              <w:t>四十六</w:t>
            </w:r>
            <w:r>
              <w:rPr>
                <w:rFonts w:hint="eastAsia" w:ascii="宋体" w:hAnsi="宋体" w:eastAsia="宋体" w:cs="宋体"/>
                <w:sz w:val="18"/>
                <w:szCs w:val="18"/>
              </w:rPr>
              <w:t>条违反本办法规定,县级以上人民政府及其燃气主管部门和其他有关部门工作人员在燃气管理工作中玩忽职守、滥用职权、徇私舞弊的,对直接负责的主管人员和其他直接责任人员,依法给予处分;构成犯罪的,依法追究刑事责任。</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pPr>
        <w:sectPr>
          <w:footerReference r:id="rId7" w:type="default"/>
          <w:footerReference r:id="rId8" w:type="even"/>
          <w:footnotePr>
            <w:numFmt w:val="decimal"/>
          </w:footnotePr>
          <w:pgSz w:w="16840" w:h="11900" w:orient="landscape"/>
          <w:pgMar w:top="1702" w:right="1054" w:bottom="1740" w:left="782" w:header="1274" w:footer="3" w:gutter="0"/>
          <w:pgNumType w:fmt="decimal"/>
          <w:cols w:space="720" w:num="1"/>
          <w:rtlGutter w:val="0"/>
          <w:docGrid w:linePitch="360" w:charSpace="0"/>
        </w:sectPr>
      </w:pP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W w:w="691"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W w:w="175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W w:w="468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W w:w="2016" w:type="dxa"/>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tcW w:w="691" w:type="dxa"/>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tcW w:w="1757" w:type="dxa"/>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39</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sz w:val="18"/>
                <w:szCs w:val="18"/>
                <w:lang w:val="en-US" w:eastAsia="zh-CN"/>
              </w:rPr>
              <w:t>未取得设计、施工资格或者未按照资质等级承担城市道路的设计、施工任务的；未按照城市道路设计、施工技术规范设计、施工的；未按照设计图纸施工或者擅自修改图纸的</w:t>
            </w:r>
            <w:r>
              <w:rPr>
                <w:rFonts w:hint="eastAsia"/>
                <w:color w:val="000000"/>
                <w:spacing w:val="0"/>
                <w:w w:val="100"/>
                <w:position w:val="0"/>
                <w:sz w:val="20"/>
                <w:szCs w:val="20"/>
                <w:lang w:val="en-US" w:eastAsia="zh-CN" w:bidi="en-US"/>
              </w:rPr>
              <w:t>处罚（城市规划区内）</w:t>
            </w:r>
          </w:p>
        </w:tc>
        <w:tc>
          <w:tcPr>
            <w:tcW w:w="4687" w:type="dxa"/>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hint="eastAsia"/>
                <w:sz w:val="18"/>
                <w:szCs w:val="18"/>
                <w:lang w:val="en-US" w:eastAsia="zh-CN"/>
              </w:rPr>
              <w:t>《城市道路管理条例》第三十九条违反本条例的规定，有下列行为之一的，由市政工程行政主管部门责令停止设计、施工，限期改正，可以并处3万元以下的罚款；已经取得设计、施工资格证书，情节严重的，提请原发证机关吊销设计、施工资格证书： （一）未取得设计、施工资格或者未按照资质等级承担城市道路的设计、施工任务的； （二）未按照城市道路设计、施工技术规范设计、施工的； （三）未按照设计图纸施工或者擅自修改图纸的。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tcW w:w="2016" w:type="dxa"/>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23" w:hRule="exact"/>
          <w:jc w:val="center"/>
        </w:trPr>
        <w:tc>
          <w:tcPr>
            <w:tcW w:w="1500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r>
        <w:tblPrEx>
          <w:tblCellMar>
            <w:top w:w="0" w:type="dxa"/>
            <w:left w:w="10" w:type="dxa"/>
            <w:bottom w:w="0" w:type="dxa"/>
            <w:right w:w="10" w:type="dxa"/>
          </w:tblCellMar>
        </w:tblPrEx>
        <w:trPr>
          <w:trHeight w:val="576" w:hRule="exact"/>
          <w:jc w:val="center"/>
        </w:trPr>
        <w:tc>
          <w:tcPr>
            <w:tcW w:w="691"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W w:w="175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W w:w="4687"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W w:w="2016" w:type="dxa"/>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tcW w:w="691" w:type="dxa"/>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tcW w:w="1757" w:type="dxa"/>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40</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擅自使用未经验收或者验收不合格的城市道路</w:t>
            </w:r>
            <w:r>
              <w:rPr>
                <w:rFonts w:hint="eastAsia" w:ascii="宋体" w:hAnsi="宋体" w:cs="宋体"/>
                <w:color w:val="000000"/>
                <w:kern w:val="0"/>
                <w:sz w:val="18"/>
                <w:szCs w:val="18"/>
                <w:lang w:eastAsia="zh-CN"/>
              </w:rPr>
              <w:t>行为的处罚（城市规划区内）</w:t>
            </w:r>
            <w:r>
              <w:rPr>
                <w:rFonts w:hint="eastAsia" w:cs="宋体"/>
                <w:i w:val="0"/>
                <w:caps w:val="0"/>
                <w:color w:val="000000"/>
                <w:spacing w:val="0"/>
                <w:sz w:val="21"/>
                <w:szCs w:val="21"/>
                <w:lang w:val="en-US" w:eastAsia="zh-CN"/>
              </w:rPr>
              <w:t>。</w:t>
            </w:r>
          </w:p>
        </w:tc>
        <w:tc>
          <w:tcPr>
            <w:tcW w:w="4687" w:type="dxa"/>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ascii="宋体" w:hAnsi="宋体" w:cs="宋体"/>
                <w:color w:val="000000"/>
                <w:kern w:val="0"/>
                <w:sz w:val="18"/>
                <w:szCs w:val="18"/>
              </w:rPr>
            </w:pPr>
            <w:r>
              <w:rPr>
                <w:rFonts w:ascii="宋体" w:hAnsi="宋体" w:cs="宋体"/>
                <w:color w:val="000000"/>
                <w:kern w:val="0"/>
                <w:sz w:val="18"/>
                <w:szCs w:val="18"/>
              </w:rPr>
              <w:t>《城市道路管理条例》第十七条</w:t>
            </w:r>
            <w:r>
              <w:rPr>
                <w:rFonts w:hint="eastAsia" w:ascii="宋体" w:hAnsi="宋体" w:cs="宋体"/>
                <w:color w:val="000000"/>
                <w:kern w:val="0"/>
                <w:sz w:val="18"/>
                <w:szCs w:val="18"/>
              </w:rPr>
              <w:t>城市道路的设计、施工，应当严格执行国家和地方规定的城市道路设计、施工的技术规范。 城市道路施工，实行工程质量监督制度。 城市道路工程竣工，经验收合格后，方可交付使用；未经验收或者验收不合格的，不得交付使用。</w:t>
            </w:r>
          </w:p>
          <w:p>
            <w:pPr>
              <w:pStyle w:val="22"/>
              <w:keepNext w:val="0"/>
              <w:keepLines w:val="0"/>
              <w:widowControl w:val="0"/>
              <w:shd w:val="clear" w:color="auto" w:fill="auto"/>
              <w:bidi w:val="0"/>
              <w:spacing w:before="0" w:after="0" w:line="278" w:lineRule="exact"/>
              <w:ind w:right="0" w:firstLine="462" w:firstLineChars="257"/>
              <w:jc w:val="both"/>
              <w:rPr>
                <w:rFonts w:ascii="宋体" w:hAnsi="宋体" w:cs="宋体"/>
                <w:color w:val="000000"/>
                <w:kern w:val="0"/>
                <w:sz w:val="18"/>
                <w:szCs w:val="18"/>
              </w:rPr>
            </w:pPr>
            <w:r>
              <w:rPr>
                <w:rFonts w:ascii="宋体" w:hAnsi="宋体" w:cs="宋体"/>
                <w:color w:val="000000"/>
                <w:kern w:val="0"/>
                <w:sz w:val="18"/>
                <w:szCs w:val="18"/>
              </w:rPr>
              <w:t>《城市道路管理条例》第四十条</w:t>
            </w:r>
            <w:r>
              <w:rPr>
                <w:rFonts w:hint="eastAsia" w:ascii="宋体" w:hAnsi="宋体" w:cs="宋体"/>
                <w:color w:val="000000"/>
                <w:kern w:val="0"/>
                <w:sz w:val="18"/>
                <w:szCs w:val="18"/>
              </w:rPr>
              <w:t>违反本条例第十七条规定，擅自使用未经验收或者验收不合格的城市道路的，由市政工程行政主管部门责令限期改正，给予警告，可以并处工程造价2%以下的罚款。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tcW w:w="2016" w:type="dxa"/>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tcW w:w="691" w:type="dxa"/>
            <w:vMerge w:val="continue"/>
            <w:tcBorders>
              <w:left w:val="single" w:color="auto" w:sz="4" w:space="0"/>
            </w:tcBorders>
            <w:shd w:val="clear" w:color="auto" w:fill="FFFFFF"/>
            <w:textDirection w:val="tbRlV"/>
            <w:vAlign w:val="bottom"/>
          </w:tcPr>
          <w:p/>
        </w:tc>
        <w:tc>
          <w:tcPr>
            <w:tcW w:w="1757" w:type="dxa"/>
            <w:vMerge w:val="continue"/>
            <w:tcBorders>
              <w:left w:val="single" w:color="auto" w:sz="4" w:space="0"/>
            </w:tcBorders>
            <w:shd w:val="clear" w:color="auto" w:fill="FFFFFF"/>
            <w:vAlign w:val="center"/>
          </w:tcPr>
          <w:p/>
        </w:tc>
        <w:tc>
          <w:tcPr>
            <w:tcW w:w="4687" w:type="dxa"/>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tcW w:w="2016"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tcW w:w="1500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18"/>
                <w:szCs w:val="18"/>
                <w:lang w:val="en-US" w:eastAsia="zh-CN" w:bidi="en-US"/>
              </w:rPr>
              <w:t>41</w:t>
            </w:r>
            <w:r>
              <w:rPr>
                <w:color w:val="000000"/>
                <w:spacing w:val="0"/>
                <w:w w:val="100"/>
                <w:position w:val="0"/>
                <w:sz w:val="18"/>
                <w:szCs w:val="18"/>
                <w:lang w:val="en-US" w:eastAsia="en-US" w:bidi="en-US"/>
              </w:rPr>
              <w:t>.</w:t>
            </w:r>
            <w:r>
              <w:rPr>
                <w:rFonts w:hint="eastAsia"/>
                <w:color w:val="000000"/>
                <w:spacing w:val="0"/>
                <w:w w:val="100"/>
                <w:position w:val="0"/>
                <w:sz w:val="18"/>
                <w:szCs w:val="18"/>
                <w:lang w:val="en-US" w:eastAsia="zh-CN" w:bidi="en-US"/>
              </w:rPr>
              <w:t>对</w:t>
            </w:r>
            <w:r>
              <w:rPr>
                <w:rFonts w:hint="eastAsia" w:ascii="宋体" w:hAnsi="宋体" w:cs="宋体"/>
                <w:color w:val="000000"/>
                <w:kern w:val="0"/>
                <w:sz w:val="18"/>
                <w:szCs w:val="18"/>
              </w:rPr>
              <w:t>擅自占用或者挖掘城市道路； 履带车、铁轮车或者超重、超高、超长车辆擅自在城市道路上行驶； 机动车在桥梁或者非指定的城市道路上试刹车； 擅自在城市道路上建设建筑物、构筑物；在桥梁上架设压力在4公斤/平方厘米（0.4兆帕）以上的煤气管道、10千伏以上的高压电力线和其他易燃易爆管线；擅自在桥梁或者路灯设施上设置广告牌或者其他挂浮物</w:t>
            </w:r>
            <w:r>
              <w:rPr>
                <w:rFonts w:hint="eastAsia" w:cs="宋体"/>
                <w:color w:val="000000"/>
                <w:kern w:val="0"/>
                <w:sz w:val="18"/>
                <w:szCs w:val="18"/>
                <w:lang w:eastAsia="zh-CN"/>
              </w:rPr>
              <w:t>等</w:t>
            </w:r>
            <w:r>
              <w:rPr>
                <w:rFonts w:hint="eastAsia" w:ascii="宋体" w:hAnsi="宋体" w:cs="宋体"/>
                <w:color w:val="000000"/>
                <w:kern w:val="0"/>
                <w:sz w:val="18"/>
                <w:szCs w:val="18"/>
                <w:lang w:eastAsia="zh-CN"/>
              </w:rPr>
              <w:t>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ascii="宋体" w:hAnsi="宋体" w:cs="宋体"/>
                <w:color w:val="000000"/>
                <w:kern w:val="0"/>
                <w:sz w:val="18"/>
                <w:szCs w:val="18"/>
              </w:rPr>
            </w:pPr>
            <w:r>
              <w:rPr>
                <w:rFonts w:ascii="宋体" w:hAnsi="宋体" w:cs="宋体"/>
                <w:color w:val="000000"/>
                <w:kern w:val="0"/>
                <w:sz w:val="18"/>
                <w:szCs w:val="18"/>
              </w:rPr>
              <w:t>《城市道路管理条例》第</w:t>
            </w:r>
            <w:r>
              <w:rPr>
                <w:rFonts w:hint="eastAsia" w:cs="宋体"/>
                <w:color w:val="000000"/>
                <w:kern w:val="0"/>
                <w:sz w:val="18"/>
                <w:szCs w:val="18"/>
                <w:lang w:eastAsia="zh-CN"/>
              </w:rPr>
              <w:t>二十七</w:t>
            </w:r>
            <w:r>
              <w:rPr>
                <w:rFonts w:ascii="宋体" w:hAnsi="宋体" w:cs="宋体"/>
                <w:color w:val="000000"/>
                <w:kern w:val="0"/>
                <w:sz w:val="18"/>
                <w:szCs w:val="18"/>
              </w:rPr>
              <w:t>条</w:t>
            </w:r>
            <w:r>
              <w:rPr>
                <w:rFonts w:hint="eastAsia" w:ascii="宋体" w:hAnsi="宋体" w:cs="宋体"/>
                <w:color w:val="000000"/>
                <w:kern w:val="0"/>
                <w:sz w:val="18"/>
                <w:szCs w:val="18"/>
              </w:rPr>
              <w:t>城市道路范围内禁止下列行为： （一）擅自占用或者挖掘城市道路； （二）履带车、铁轮车或者超重、超高、超长车辆擅自在城市道路上行驶； （三）机动车在桥梁或者非指定的城市道路上试刹车； （四）擅自在城市道路上建设建筑物、构筑物； （五）在桥梁上架设压力在4公斤/平方厘米（0.4兆帕）以上的煤气管道、10千伏以上的高压电力线和其他易燃易爆管线； （六）擅自在桥梁或者路灯设施上设置广告牌或者其他挂浮物； （七）其他损害、侵占城市道路的行为。</w:t>
            </w:r>
          </w:p>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《城市道路管理条例》第四十二条</w:t>
            </w:r>
            <w:r>
              <w:rPr>
                <w:rFonts w:hint="eastAsia" w:ascii="宋体" w:hAnsi="宋体" w:cs="宋体"/>
                <w:color w:val="000000"/>
                <w:kern w:val="0"/>
                <w:sz w:val="18"/>
                <w:szCs w:val="18"/>
              </w:rPr>
              <w:t>违反本条例第二十七条规定，或者有下列行为之一的，由市政工程行政主管部门或者其他有关部门责令限期改正，可以处以2万元以下的罚款；造成损失的，应当依法承担赔偿责任： （一）未对设在城市道路上的各种管线的检查井、箱盖或者城市道路附属设施的缺损及时补缺或者修复的； （二）未在城市道路施工现场设置明显标志和安全防围设施的； （三）占用城市道路期满或者挖掘城市道路后，不及时清理现场的； （四）依附于城市道路建设各种管线、杆线等设施，不按照规定办理批准手续的； （五）紧急抢修埋设在城市道路下的管线，不按照规定补办批准手续的； （六）未按照批准的位置、面积、期限占用或者挖掘城市道路，或者需要移动位置、扩大面积、延长时间，未提前办理变更审批手续的。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42</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cs="宋体"/>
                <w:color w:val="000000"/>
                <w:kern w:val="0"/>
                <w:sz w:val="18"/>
                <w:szCs w:val="18"/>
              </w:rPr>
              <w:t>未对设在城市道路上的各种管线的检查井、箱盖或者城市道路附属设施的缺损及时补缺或者修复的；未在城市道路施工现场设置明显标志和安全防围设施的； 占用城市道路期满或者挖掘城市道路后，不及时清理现场的； 依附于城市道路建设各种管线、杆线等设施，不按照规定办理批准手续的；紧急抢修埋设在城市道路下的管线，不按照规定补办批准手续的；未按照批准的位置、面积、期限占用或者挖掘城市道路，或者需要移动位置、扩大面积、延长时间，未提前办理变更审批手续</w:t>
            </w:r>
            <w:r>
              <w:rPr>
                <w:rFonts w:hint="eastAsia" w:ascii="宋体" w:hAnsi="宋体" w:cs="宋体"/>
                <w:color w:val="000000"/>
                <w:kern w:val="0"/>
                <w:sz w:val="18"/>
                <w:szCs w:val="18"/>
                <w:lang w:eastAsia="zh-CN"/>
              </w:rPr>
              <w:t>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《城市道路管理条例》第四十二条</w:t>
            </w:r>
            <w:r>
              <w:rPr>
                <w:rFonts w:hint="eastAsia" w:ascii="宋体" w:hAnsi="宋体" w:cs="宋体"/>
                <w:color w:val="000000"/>
                <w:kern w:val="0"/>
                <w:sz w:val="18"/>
                <w:szCs w:val="18"/>
              </w:rPr>
              <w:t>违反本条例第二十七条规定，或者有下列行为之一的，由市政工程行政主管部门或者其他有关部门责令限期改正，可以处以2万元以下的罚款；造成损失的，应当依法承担赔偿责任： （一）未对设在城市道路上的各种管线的检查井、箱盖或者城市道路附属设施的缺损及时补缺或者修复的； （二）未在城市道路施工现场设置明显标志和安全防围设施的； （三）占用城市道路期满或者挖掘城市道路后，不及时清理现场的； （四）依附于城市道路建设各种管线、杆线等设施，不按照规定办理批准手续的； （五）紧急抢修埋设在城市道路下的管线，不按照规定补办批准手续的； （六）未按照批准的位置、面积、期限占用或者挖掘城市道路，或者需要移动位置、扩大面积、延长时间，未提前办理变更审批手续的。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43</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rPr>
              <w:t>市政设施的施工、养护、维修现场未设置明显标志和安全防护设施的； 未按规定进行养护、维修或者养护、维修工程质量不符合标准的； 超限车辆未按规定办理手续而通行的；  （四）有本办法第十九条所列行为之一的； 未经批准擅自迁建、改建城市道路、排水、照明等设施的； 未取得排水许可证擅自向排水设施排放污水或超标排放废水</w:t>
            </w:r>
            <w:r>
              <w:rPr>
                <w:rFonts w:hint="eastAsia"/>
                <w:color w:val="000000"/>
                <w:spacing w:val="0"/>
                <w:w w:val="100"/>
                <w:position w:val="0"/>
                <w:sz w:val="20"/>
                <w:szCs w:val="20"/>
                <w:lang w:val="en-US" w:eastAsia="zh-CN" w:bidi="en-US"/>
              </w:rPr>
              <w:t>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t>《河南省市政设施管理办法》第二十五条</w:t>
            </w:r>
            <w:r>
              <w:rPr>
                <w:rFonts w:hint="eastAsia"/>
              </w:rPr>
              <w:t>违反本办法规定，有下列行为之一的，由市政行政主管部门责令其限期改正，可并处500元以上1000元以下罚款；造成人身伤害或者财产损失的，应当依法承担赔偿责任。  （一）市政设施的施工、养护、维修现场未设置明显标志和安全防护设施的；  （二）未按规定进行养护、维修或者养护、维修工程质量不符合标准的；  （三）超限车辆未按规定办理手续而通行的；  （四）有本办法第十九条所列行为之一的；  （五）未经批准擅自迁建、改建城市道路、排水、照明等设施的；  （六）未取得排水许可证擅自向排水设施排放污水或超标排放废水的。</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44</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ascii="宋体" w:hAnsi="宋体" w:cs="宋体"/>
                <w:color w:val="000000"/>
                <w:kern w:val="0"/>
                <w:sz w:val="18"/>
                <w:szCs w:val="18"/>
              </w:rPr>
              <w:t>挖掘、堵塞、填埋、腐蚀等损害城市排水设施的；占压各种窨井、通道口，阻塞排水管道、沟渠及出水口的；其他地下管线穿通排水管道、检查井和雨水井的；已经采取分流制排水系统，将雨水管和污水管混接的；  当街排放生活污水的；  在桥涵设施管理范围内修建影响桥涵功能与安全的建筑物、构筑物及从事爆破、挖掘等有碍桥涵安全的作业的</w:t>
            </w:r>
            <w:r>
              <w:rPr>
                <w:rFonts w:hint="eastAsia" w:cs="宋体"/>
                <w:color w:val="000000"/>
                <w:kern w:val="0"/>
                <w:sz w:val="18"/>
                <w:szCs w:val="18"/>
                <w:lang w:eastAsia="zh-CN"/>
              </w:rPr>
              <w:t>；</w:t>
            </w:r>
            <w:r>
              <w:rPr>
                <w:rFonts w:hint="eastAsia" w:ascii="宋体" w:hAnsi="宋体" w:cs="宋体"/>
                <w:color w:val="000000"/>
                <w:kern w:val="0"/>
                <w:sz w:val="18"/>
                <w:szCs w:val="18"/>
              </w:rPr>
              <w:t>私自接用路灯电源，损坏、偷盗城市道路照明设施</w:t>
            </w:r>
            <w:r>
              <w:rPr>
                <w:rFonts w:hint="eastAsia" w:ascii="宋体" w:hAnsi="宋体" w:cs="宋体"/>
                <w:color w:val="000000"/>
                <w:kern w:val="0"/>
                <w:sz w:val="18"/>
                <w:szCs w:val="18"/>
                <w:lang w:eastAsia="zh-CN"/>
              </w:rPr>
              <w:t>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ascii="宋体" w:hAnsi="宋体" w:cs="宋体"/>
                <w:color w:val="000000"/>
                <w:kern w:val="0"/>
                <w:sz w:val="18"/>
                <w:szCs w:val="18"/>
              </w:rPr>
            </w:pPr>
            <w:r>
              <w:rPr>
                <w:rFonts w:ascii="宋体" w:hAnsi="宋体" w:cs="宋体"/>
                <w:color w:val="000000"/>
                <w:kern w:val="0"/>
                <w:sz w:val="18"/>
                <w:szCs w:val="18"/>
              </w:rPr>
              <w:t>《河南省市政设施管理办法》第十九条</w:t>
            </w:r>
            <w:r>
              <w:rPr>
                <w:rFonts w:hint="eastAsia" w:ascii="宋体" w:hAnsi="宋体" w:cs="宋体"/>
                <w:color w:val="000000"/>
                <w:kern w:val="0"/>
                <w:sz w:val="18"/>
                <w:szCs w:val="18"/>
              </w:rPr>
              <w:t>在市政设施管理范围内禁止下列行为：  （一）挖掘、堵塞、填埋、腐蚀等损害城市排水设施的；  （二）占压各种窨井、通道口，阻塞排水管道、沟渠及出水口的；  （三）其他地下管线穿通排水管道、检查井和雨水井的；  （四）已经采取分流制排水系统，将雨水管和污水管混接的；  （五）当街排放生活污水的；  （六）在桥涵设施管理范围内修建影响桥涵功能与安全的建筑物、构筑物及从事爆破、挖掘等有碍桥涵安全的作业的；  （七）私自接用路灯电源，损坏、偷盗城市道路照明设施的；  （八）其他损害、侵占市政设施的行为。</w:t>
            </w:r>
          </w:p>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《河南省市政设施管理办法》二十五条</w:t>
            </w:r>
            <w:r>
              <w:rPr>
                <w:rFonts w:hint="eastAsia" w:ascii="宋体" w:hAnsi="宋体" w:cs="宋体"/>
                <w:color w:val="000000"/>
                <w:kern w:val="0"/>
                <w:sz w:val="18"/>
                <w:szCs w:val="18"/>
              </w:rPr>
              <w:t>违反本办法规定，有下列行为之一的，由市政行政主管部门责令其限期改正，可并处500元以上1000元以下罚款；造成人身伤害或者财产损失的，应当依法承担赔偿责任。</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45</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ascii="宋体" w:hAnsi="宋体" w:cs="宋体"/>
                <w:color w:val="000000"/>
                <w:kern w:val="0"/>
                <w:sz w:val="18"/>
                <w:szCs w:val="18"/>
              </w:rPr>
              <w:t>未</w:t>
            </w:r>
            <w:r>
              <w:rPr>
                <w:rFonts w:hint="eastAsia" w:ascii="宋体" w:hAnsi="宋体" w:cs="宋体"/>
                <w:color w:val="000000"/>
                <w:kern w:val="0"/>
                <w:sz w:val="18"/>
                <w:szCs w:val="18"/>
              </w:rPr>
              <w:t>因特殊原因确需临时占用、挖掘、改动、迁移市政设施的；  新建、改（扩）建各种管线、杆（塔）线、地面设备、建（构）筑物等；利用道路、桥涵、杆塔等设施设置标语、广告、悬浮物、安装线路和设备等；向城市排水管道加压排放污废水的；占用车行道、人行道做临时停车场</w:t>
            </w:r>
            <w:r>
              <w:rPr>
                <w:rFonts w:hint="eastAsia" w:ascii="宋体" w:hAnsi="宋体" w:cs="宋体"/>
                <w:color w:val="000000"/>
                <w:kern w:val="0"/>
                <w:sz w:val="18"/>
                <w:szCs w:val="18"/>
                <w:lang w:eastAsia="zh-CN"/>
              </w:rPr>
              <w:t>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ascii="宋体" w:hAnsi="宋体" w:cs="宋体"/>
                <w:color w:val="000000"/>
                <w:kern w:val="0"/>
                <w:sz w:val="18"/>
                <w:szCs w:val="18"/>
              </w:rPr>
            </w:pPr>
            <w:r>
              <w:rPr>
                <w:rFonts w:ascii="宋体" w:hAnsi="宋体" w:cs="宋体"/>
                <w:color w:val="000000"/>
                <w:kern w:val="0"/>
                <w:sz w:val="18"/>
                <w:szCs w:val="18"/>
              </w:rPr>
              <w:t>《河南省市政设施管理办法》第二十条</w:t>
            </w:r>
            <w:r>
              <w:rPr>
                <w:rFonts w:hint="eastAsia" w:ascii="宋体" w:hAnsi="宋体" w:cs="宋体"/>
                <w:color w:val="000000"/>
                <w:kern w:val="0"/>
                <w:sz w:val="18"/>
                <w:szCs w:val="18"/>
              </w:rPr>
              <w:t>在市政设施管理范围内进行下列行为，应当报经市政行政主管部门批准：  （一）因特殊原因确需临时占用、挖掘、改动、迁移市政设施的；  （二）新建、改（扩）建各种管线、杆（塔）线、地面设备、建（构）筑物等；  （三）利用道路、桥涵、杆塔等设施设置标语、广告、悬浮物、安装线路和设备等；  （四）向城市排水管道加压排放污废水的；  （五）占用车行道、人行道做临时停车场的。  市政行政主管部门应当自受理申请之日起15日内作出批准或不予批准的书面答复。逾期未答复的，视为批准。对批准的影响居民正常生活的事项应当及时向社会公告。</w:t>
            </w:r>
          </w:p>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《河南省市政设施管理办法》二十六条</w:t>
            </w:r>
            <w:r>
              <w:rPr>
                <w:rFonts w:hint="eastAsia" w:ascii="宋体" w:hAnsi="宋体" w:cs="宋体"/>
                <w:color w:val="000000"/>
                <w:kern w:val="0"/>
                <w:sz w:val="18"/>
                <w:szCs w:val="18"/>
              </w:rPr>
              <w:t>违反本办法第二十条规定，未经批准，有所列行为之一的，由市政行政主管部门责令限期改正，并可视情节轻重并处1000元以上1万元以下罚款。对市政设施造成损坏的，应当承担赔偿责任。</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46</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对排水户将污水排入城市排水管网及其附属设施行为的处罚（城市规划区内）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pPr>
            <w:r>
              <w:t>建设部《城市排水许可管理办法》第二十</w:t>
            </w:r>
            <w:r>
              <w:rPr>
                <w:rFonts w:hint="eastAsia"/>
              </w:rPr>
              <w:t>三</w:t>
            </w:r>
            <w:r>
              <w:t>条</w:t>
            </w:r>
            <w:r>
              <w:rPr>
                <w:rFonts w:hint="eastAsia"/>
              </w:rPr>
              <w:t>违反本办法第六条规定，排水户未将污水排入城市排水管网及其附属设施的，由排水管理部门给予警告，责令限期改正，并可处以5000元以上1万元以下的罚款。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p>
        </w:tc>
      </w:tr>
    </w:tbl>
    <w:p>
      <w:r>
        <w:br w:type="page"/>
      </w:r>
    </w:p>
    <w:tbl>
      <w:tblPr>
        <w:tblStyle w:val="5"/>
        <w:tblW w:w="0" w:type="auto"/>
        <w:jc w:val="center"/>
        <w:tblLayout w:type="fixed"/>
        <w:tblCellMar>
          <w:top w:w="0" w:type="dxa"/>
          <w:left w:w="10" w:type="dxa"/>
          <w:bottom w:w="0" w:type="dxa"/>
          <w:right w:w="10" w:type="dxa"/>
        </w:tblCellMar>
      </w:tblPr>
      <w:tblGrid>
        <w:gridCol w:w="691"/>
        <w:gridCol w:w="1757"/>
        <w:gridCol w:w="4687"/>
        <w:gridCol w:w="5854"/>
        <w:gridCol w:w="2016"/>
      </w:tblGrid>
      <w:tr>
        <w:tblPrEx>
          <w:tblCellMar>
            <w:top w:w="0" w:type="dxa"/>
            <w:left w:w="10" w:type="dxa"/>
            <w:bottom w:w="0" w:type="dxa"/>
            <w:right w:w="10" w:type="dxa"/>
          </w:tblCellMar>
        </w:tblPrEx>
        <w:trPr>
          <w:trHeight w:val="576" w:hRule="exact"/>
          <w:jc w:val="center"/>
        </w:trPr>
        <w:tc>
          <w:tcPr>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right="0" w:firstLine="0"/>
              <w:jc w:val="center"/>
              <w:rPr>
                <w:sz w:val="20"/>
                <w:szCs w:val="20"/>
              </w:rPr>
            </w:pPr>
            <w:r>
              <w:rPr>
                <w:color w:val="000000"/>
                <w:spacing w:val="0"/>
                <w:w w:val="100"/>
                <w:position w:val="0"/>
                <w:sz w:val="20"/>
                <w:szCs w:val="20"/>
              </w:rPr>
              <w:t>职权类别</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职权名称</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实施依据</w:t>
            </w:r>
          </w:p>
        </w:tc>
        <w:tc>
          <w:tcPr>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责任事项（岗位责任）</w:t>
            </w:r>
          </w:p>
        </w:tc>
        <w:tc>
          <w:tcPr>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违法责任</w:t>
            </w:r>
          </w:p>
        </w:tc>
      </w:tr>
      <w:tr>
        <w:tblPrEx>
          <w:tblCellMar>
            <w:top w:w="0" w:type="dxa"/>
            <w:left w:w="10" w:type="dxa"/>
            <w:bottom w:w="0" w:type="dxa"/>
            <w:right w:w="10" w:type="dxa"/>
          </w:tblCellMar>
        </w:tblPrEx>
        <w:trPr>
          <w:trHeight w:val="821" w:hRule="exact"/>
          <w:jc w:val="center"/>
        </w:trPr>
        <w:tc>
          <w:tcPr>
            <w:vMerge w:val="restart"/>
            <w:tcBorders>
              <w:top w:val="single" w:color="auto" w:sz="4" w:space="0"/>
              <w:left w:val="single" w:color="auto" w:sz="4" w:space="0"/>
            </w:tcBorders>
            <w:shd w:val="clear" w:color="auto" w:fill="FFFFFF"/>
            <w:textDirection w:val="tbRlV"/>
            <w:vAlign w:val="bottom"/>
          </w:tcPr>
          <w:p>
            <w:pPr>
              <w:pStyle w:val="24"/>
              <w:keepNext w:val="0"/>
              <w:keepLines w:val="0"/>
              <w:widowControl w:val="0"/>
              <w:shd w:val="clear" w:color="auto" w:fill="auto"/>
              <w:bidi w:val="0"/>
              <w:spacing w:before="0" w:after="0" w:line="240" w:lineRule="auto"/>
              <w:ind w:left="0" w:right="0" w:firstLine="0"/>
              <w:jc w:val="center"/>
            </w:pPr>
            <w:r>
              <w:rPr>
                <w:color w:val="000000"/>
                <w:spacing w:val="0"/>
                <w:w w:val="100"/>
                <w:position w:val="0"/>
              </w:rPr>
              <w:t>行政处罚类</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20"/>
              <w:jc w:val="left"/>
            </w:pPr>
            <w:r>
              <w:rPr>
                <w:rFonts w:hint="eastAsia"/>
                <w:color w:val="000000"/>
                <w:spacing w:val="0"/>
                <w:w w:val="100"/>
                <w:position w:val="0"/>
                <w:sz w:val="20"/>
                <w:szCs w:val="20"/>
                <w:lang w:val="en-US" w:eastAsia="zh-CN" w:bidi="en-US"/>
              </w:rPr>
              <w:t>47</w:t>
            </w:r>
            <w:r>
              <w:rPr>
                <w:color w:val="000000"/>
                <w:spacing w:val="0"/>
                <w:w w:val="100"/>
                <w:position w:val="0"/>
                <w:sz w:val="20"/>
                <w:szCs w:val="20"/>
                <w:lang w:val="en-US" w:eastAsia="en-US" w:bidi="en-US"/>
              </w:rPr>
              <w:t>.</w:t>
            </w:r>
            <w:r>
              <w:rPr>
                <w:rFonts w:hint="eastAsia"/>
                <w:color w:val="000000"/>
                <w:spacing w:val="0"/>
                <w:w w:val="100"/>
                <w:position w:val="0"/>
                <w:sz w:val="20"/>
                <w:szCs w:val="20"/>
                <w:lang w:val="en-US" w:eastAsia="zh-CN" w:bidi="en-US"/>
              </w:rPr>
              <w:t>对</w:t>
            </w:r>
            <w:r>
              <w:rPr>
                <w:rFonts w:hint="eastAsia" w:cs="宋体"/>
                <w:color w:val="000000"/>
                <w:kern w:val="0"/>
                <w:sz w:val="18"/>
                <w:szCs w:val="18"/>
                <w:lang w:eastAsia="zh-CN"/>
              </w:rPr>
              <w:t>未取得城市排水许可证书，向城市排水管网及其附属设施排放污水；超过城市排水许可证书有效期限向城市排水管网及其附属设施排放污水；违反城市排水许可证书规定的内容，向城市排水管网及其附属设施排放污水；向城市排水管网及其附属设施排放剧毒物质、易燃易爆物质和有害气体等；堵塞城市排水管网或者向城市排水管网及其附属设施内倾倒垃圾、渣土、施工泥浆等易堵塞物；擅自占压、拆卸、移动和穿凿城市排水管网及其附属设施；擅自向城市排水管网及其附属设施加压排放污水</w:t>
            </w:r>
            <w:r>
              <w:rPr>
                <w:rFonts w:hint="eastAsia" w:ascii="宋体" w:hAnsi="宋体" w:cs="宋体"/>
                <w:color w:val="000000"/>
                <w:kern w:val="0"/>
                <w:sz w:val="18"/>
                <w:szCs w:val="18"/>
                <w:lang w:eastAsia="zh-CN"/>
              </w:rPr>
              <w:t>的处罚（城市规划区内）</w:t>
            </w:r>
          </w:p>
        </w:tc>
        <w:tc>
          <w:tcPr>
            <w:vMerge w:val="restart"/>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78" w:lineRule="exact"/>
              <w:ind w:left="0" w:right="0" w:firstLine="480"/>
              <w:jc w:val="both"/>
              <w:rPr>
                <w:rFonts w:hint="eastAsia" w:ascii="宋体" w:hAnsi="宋体" w:eastAsia="宋体" w:cs="宋体"/>
                <w:color w:val="000000"/>
                <w:kern w:val="0"/>
                <w:sz w:val="18"/>
                <w:szCs w:val="18"/>
                <w:lang w:eastAsia="zh-CN"/>
              </w:rPr>
            </w:pPr>
            <w:r>
              <w:rPr>
                <w:rFonts w:ascii="宋体" w:hAnsi="宋体" w:cs="宋体"/>
                <w:color w:val="000000"/>
                <w:kern w:val="0"/>
                <w:sz w:val="18"/>
                <w:szCs w:val="18"/>
              </w:rPr>
              <w:t>建设部《城市排水许可管理办法》第</w:t>
            </w:r>
            <w:r>
              <w:rPr>
                <w:rFonts w:hint="eastAsia" w:ascii="宋体" w:hAnsi="宋体" w:cs="宋体"/>
                <w:color w:val="000000"/>
                <w:kern w:val="0"/>
                <w:sz w:val="18"/>
                <w:szCs w:val="18"/>
              </w:rPr>
              <w:t>十四</w:t>
            </w:r>
            <w:r>
              <w:rPr>
                <w:rFonts w:hint="eastAsia" w:cs="宋体"/>
                <w:color w:val="000000"/>
                <w:kern w:val="0"/>
                <w:sz w:val="18"/>
                <w:szCs w:val="18"/>
                <w:lang w:eastAsia="zh-CN"/>
              </w:rPr>
              <w:t>条排水户不得有下列行为：  （一）未取得城市排水许可证书，向城市排水管网及其附属设施排放污水；  （二）超过城市排水许可证书有效期限向城市排水管网及其附属设施排放污水；  （三）违反城市排水许可证书规定的内容，向城市排水管网及其附属设施排放污水；  （四）向城市排水管网及其附属设施排放剧毒物质、易燃易爆物质和有害气体等；  （五）堵塞城市排水管网或者向城市排水管网及其附属设施内倾倒垃圾、渣土、施工泥浆等易堵塞物；  （六）擅自占压、拆卸、移动和穿凿城市排水管网及其附属设施；  （七）擅自向城市排水管网及其附属设施加压排放污水；  （八）其他损害城市排水管网及其附属设施正常运行的行为。</w:t>
            </w:r>
          </w:p>
          <w:p>
            <w:pPr>
              <w:pStyle w:val="22"/>
              <w:keepNext w:val="0"/>
              <w:keepLines w:val="0"/>
              <w:widowControl w:val="0"/>
              <w:shd w:val="clear" w:color="auto" w:fill="auto"/>
              <w:bidi w:val="0"/>
              <w:spacing w:before="0" w:after="0" w:line="278" w:lineRule="exact"/>
              <w:ind w:left="0" w:right="0" w:firstLine="480"/>
              <w:jc w:val="both"/>
            </w:pPr>
            <w:r>
              <w:rPr>
                <w:rFonts w:ascii="宋体" w:hAnsi="宋体" w:cs="宋体"/>
                <w:color w:val="000000"/>
                <w:kern w:val="0"/>
                <w:sz w:val="18"/>
                <w:szCs w:val="18"/>
              </w:rPr>
              <w:t>建设部《城市排水许可管理办法》二十四条</w:t>
            </w:r>
            <w:r>
              <w:rPr>
                <w:rFonts w:hint="eastAsia" w:ascii="宋体" w:hAnsi="宋体" w:cs="宋体"/>
                <w:color w:val="000000"/>
                <w:kern w:val="0"/>
                <w:sz w:val="18"/>
                <w:szCs w:val="18"/>
              </w:rPr>
              <w:t>排水户违反本办法第十四条规定的，由排水管理部门给予警告，责令限期改正，并可处以1万元以上3万元以下罚款。</w:t>
            </w: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rFonts w:hint="eastAsia"/>
                <w:color w:val="000000"/>
                <w:spacing w:val="0"/>
                <w:w w:val="100"/>
                <w:position w:val="0"/>
                <w:sz w:val="20"/>
                <w:szCs w:val="20"/>
                <w:lang w:eastAsia="zh-CN"/>
              </w:rPr>
              <w:t>1.立案责任（立案岗）：案件承办人对检查中发现、群众举报投诉或经有关部门移送的此类违法案件予以审查，经队长审核，主管副局长批准，决定是否立案。</w:t>
            </w:r>
          </w:p>
        </w:tc>
        <w:tc>
          <w:tcPr>
            <w:vMerge w:val="restart"/>
            <w:tcBorders>
              <w:top w:val="single" w:color="auto" w:sz="4" w:space="0"/>
              <w:left w:val="single" w:color="auto" w:sz="4" w:space="0"/>
              <w:right w:val="single" w:color="auto" w:sz="4" w:space="0"/>
            </w:tcBorders>
            <w:shd w:val="clear" w:color="auto" w:fill="FFFFFF"/>
            <w:vAlign w:val="center"/>
          </w:tcPr>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任。</w:t>
            </w:r>
          </w:p>
          <w:p>
            <w:pPr>
              <w:pStyle w:val="22"/>
              <w:keepNext w:val="0"/>
              <w:keepLines w:val="0"/>
              <w:widowControl w:val="0"/>
              <w:shd w:val="clear" w:color="auto" w:fill="auto"/>
              <w:bidi w:val="0"/>
              <w:spacing w:before="0" w:after="0" w:line="258" w:lineRule="exact"/>
              <w:ind w:left="0" w:right="0" w:firstLine="440"/>
              <w:jc w:val="both"/>
            </w:pPr>
            <w:r>
              <w:rPr>
                <w:color w:val="000000"/>
                <w:spacing w:val="0"/>
                <w:w w:val="100"/>
                <w:position w:val="0"/>
              </w:rPr>
              <w:t>行政执法人员未履行法定职责或者违法行使职权的，视情节轻重给予批评教育、离岗培训、调离执法岗位、取消行政执法资格等处理或者依法给予处分；构成犯罪的，依法追究刑事责任。</w:t>
            </w:r>
          </w:p>
        </w:tc>
      </w:tr>
      <w:tr>
        <w:tblPrEx>
          <w:tblCellMar>
            <w:top w:w="0" w:type="dxa"/>
            <w:left w:w="10" w:type="dxa"/>
            <w:bottom w:w="0" w:type="dxa"/>
            <w:right w:w="10" w:type="dxa"/>
          </w:tblCellMar>
        </w:tblPrEx>
        <w:trPr>
          <w:trHeight w:val="1411"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2</w:t>
            </w:r>
            <w:r>
              <w:rPr>
                <w:color w:val="000000"/>
                <w:spacing w:val="0"/>
                <w:w w:val="100"/>
                <w:position w:val="0"/>
              </w:rPr>
              <w:t>.调查责任（调查岗）：</w:t>
            </w:r>
            <w:r>
              <w:rPr>
                <w:rFonts w:hint="eastAsia"/>
                <w:color w:val="000000"/>
                <w:spacing w:val="0"/>
                <w:w w:val="100"/>
                <w:position w:val="0"/>
                <w:lang w:eastAsia="zh-CN"/>
              </w:rPr>
              <w:t>案件</w:t>
            </w:r>
            <w:r>
              <w:rPr>
                <w:color w:val="000000"/>
                <w:spacing w:val="0"/>
                <w:w w:val="100"/>
                <w:position w:val="0"/>
              </w:rPr>
              <w:t>承办人调查取证；执法人员不得少于两人；调查取证时应出示执法证件；依法需要听证的，告知当事人听证权；允许当事人陈述申辩；形成调查终结报告。</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77" w:lineRule="exact"/>
              <w:ind w:left="0" w:leftChars="0" w:right="0" w:rightChars="0" w:firstLine="0" w:firstLineChars="0"/>
              <w:jc w:val="both"/>
            </w:pPr>
            <w:r>
              <w:rPr>
                <w:color w:val="000000"/>
                <w:spacing w:val="0"/>
                <w:w w:val="100"/>
                <w:position w:val="0"/>
                <w:sz w:val="20"/>
                <w:szCs w:val="20"/>
                <w:lang w:val="en-US" w:eastAsia="en-US" w:bidi="en-US"/>
              </w:rPr>
              <w:t>3.</w:t>
            </w:r>
            <w:r>
              <w:rPr>
                <w:color w:val="000000"/>
                <w:spacing w:val="0"/>
                <w:w w:val="100"/>
                <w:position w:val="0"/>
              </w:rPr>
              <w:t>审查责任（审查岗）:</w:t>
            </w:r>
            <w:r>
              <w:rPr>
                <w:rFonts w:hint="eastAsia"/>
                <w:color w:val="000000"/>
                <w:spacing w:val="0"/>
                <w:w w:val="100"/>
                <w:position w:val="0"/>
                <w:lang w:eastAsia="zh-CN"/>
              </w:rPr>
              <w:t>队长对一般案件、法制室</w:t>
            </w:r>
            <w:r>
              <w:rPr>
                <w:color w:val="000000"/>
                <w:spacing w:val="0"/>
                <w:w w:val="100"/>
                <w:position w:val="0"/>
              </w:rPr>
              <w:t>对</w:t>
            </w:r>
            <w:r>
              <w:rPr>
                <w:rFonts w:hint="eastAsia"/>
                <w:color w:val="000000"/>
                <w:spacing w:val="0"/>
                <w:w w:val="100"/>
                <w:position w:val="0"/>
                <w:lang w:eastAsia="zh-CN"/>
              </w:rPr>
              <w:t>重大</w:t>
            </w:r>
            <w:r>
              <w:rPr>
                <w:color w:val="000000"/>
                <w:spacing w:val="0"/>
                <w:w w:val="100"/>
                <w:position w:val="0"/>
              </w:rPr>
              <w:t>案件违法事实、证据、调查取证、法律适用、处罚种类和幅度、当事人陈述理由等进行</w:t>
            </w:r>
            <w:r>
              <w:rPr>
                <w:rFonts w:hint="eastAsia"/>
                <w:color w:val="000000"/>
                <w:spacing w:val="0"/>
                <w:w w:val="100"/>
                <w:position w:val="0"/>
                <w:lang w:val="en-US" w:eastAsia="zh-CN"/>
              </w:rPr>
              <w:t>审查</w:t>
            </w:r>
            <w:r>
              <w:rPr>
                <w:color w:val="000000"/>
                <w:spacing w:val="0"/>
                <w:w w:val="100"/>
                <w:position w:val="0"/>
              </w:rPr>
              <w:t>，提出处理意见</w:t>
            </w:r>
            <w:r>
              <w:rPr>
                <w:rFonts w:hint="eastAsia"/>
                <w:color w:val="000000"/>
                <w:spacing w:val="0"/>
                <w:w w:val="100"/>
                <w:position w:val="0"/>
                <w:lang w:eastAsia="zh-CN"/>
              </w:rPr>
              <w:t>，</w:t>
            </w:r>
            <w:r>
              <w:rPr>
                <w:rFonts w:hint="eastAsia"/>
                <w:color w:val="000000"/>
                <w:spacing w:val="0"/>
                <w:w w:val="100"/>
                <w:position w:val="0"/>
                <w:lang w:val="en-US" w:eastAsia="zh-CN"/>
              </w:rPr>
              <w:t>主管副局长审核。</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35"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4</w:t>
            </w:r>
            <w:r>
              <w:rPr>
                <w:color w:val="000000"/>
                <w:spacing w:val="0"/>
                <w:w w:val="100"/>
                <w:position w:val="0"/>
              </w:rPr>
              <w:t>.告知责任（告知岗）：在作出行政处罚决定前，</w:t>
            </w:r>
            <w:r>
              <w:rPr>
                <w:rFonts w:hint="eastAsia"/>
                <w:color w:val="000000"/>
                <w:spacing w:val="0"/>
                <w:w w:val="100"/>
                <w:position w:val="0"/>
                <w:lang w:eastAsia="zh-CN"/>
              </w:rPr>
              <w:t>案件</w:t>
            </w:r>
            <w:r>
              <w:rPr>
                <w:color w:val="000000"/>
                <w:spacing w:val="0"/>
                <w:w w:val="100"/>
                <w:position w:val="0"/>
              </w:rPr>
              <w:t>承办人书面告知当事人拟作出处罚决定的事实、理由、依据、处罚内容，以及当事人享有的陈述权、申辩权、听证权等。</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1397"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5</w:t>
            </w:r>
            <w:r>
              <w:rPr>
                <w:color w:val="000000"/>
                <w:spacing w:val="0"/>
                <w:w w:val="100"/>
                <w:position w:val="0"/>
              </w:rPr>
              <w:t>.决定责任（决定岗）：依法需要给予行政处罚的，经</w:t>
            </w:r>
            <w:r>
              <w:rPr>
                <w:rFonts w:hint="eastAsia"/>
                <w:color w:val="000000"/>
                <w:spacing w:val="0"/>
                <w:w w:val="100"/>
                <w:position w:val="0"/>
                <w:lang w:eastAsia="zh-CN"/>
              </w:rPr>
              <w:t>主管局领导</w:t>
            </w:r>
            <w:r>
              <w:rPr>
                <w:color w:val="000000"/>
                <w:spacing w:val="0"/>
                <w:w w:val="100"/>
                <w:position w:val="0"/>
              </w:rPr>
              <w:t>批准，重大行政处罚经</w:t>
            </w:r>
            <w:r>
              <w:rPr>
                <w:rFonts w:hint="eastAsia"/>
                <w:color w:val="000000"/>
                <w:spacing w:val="0"/>
                <w:w w:val="100"/>
                <w:position w:val="0"/>
                <w:lang w:val="en-US" w:eastAsia="zh-CN"/>
              </w:rPr>
              <w:t>局</w:t>
            </w:r>
            <w:r>
              <w:rPr>
                <w:color w:val="000000"/>
                <w:spacing w:val="0"/>
                <w:w w:val="100"/>
                <w:position w:val="0"/>
              </w:rPr>
              <w:t>领导集体研究决定，制作《行政处罚决定书》，载明违法事实和证据、处罚依据和内容、权利救济途径和期限等内容。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69"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302" w:lineRule="exact"/>
              <w:ind w:left="0" w:leftChars="0" w:right="0" w:rightChars="0" w:firstLine="0" w:firstLineChars="0"/>
              <w:jc w:val="both"/>
            </w:pPr>
            <w:r>
              <w:rPr>
                <w:color w:val="000000"/>
                <w:spacing w:val="0"/>
                <w:w w:val="100"/>
                <w:position w:val="0"/>
                <w:sz w:val="20"/>
                <w:szCs w:val="20"/>
              </w:rPr>
              <w:t>6</w:t>
            </w:r>
            <w:r>
              <w:rPr>
                <w:color w:val="000000"/>
                <w:spacing w:val="0"/>
                <w:w w:val="100"/>
                <w:position w:val="0"/>
              </w:rPr>
              <w:t>.送达责任（送达岗）：</w:t>
            </w:r>
            <w:r>
              <w:rPr>
                <w:color w:val="000000"/>
                <w:spacing w:val="0"/>
                <w:w w:val="100"/>
                <w:position w:val="0"/>
                <w:sz w:val="20"/>
                <w:szCs w:val="20"/>
              </w:rPr>
              <w:t>7</w:t>
            </w:r>
            <w:r>
              <w:rPr>
                <w:color w:val="000000"/>
                <w:spacing w:val="0"/>
                <w:w w:val="100"/>
                <w:position w:val="0"/>
              </w:rPr>
              <w:t>日内，</w:t>
            </w:r>
            <w:r>
              <w:rPr>
                <w:rFonts w:hint="eastAsia"/>
                <w:color w:val="000000"/>
                <w:spacing w:val="0"/>
                <w:w w:val="100"/>
                <w:position w:val="0"/>
                <w:lang w:eastAsia="zh-CN"/>
              </w:rPr>
              <w:t>案件</w:t>
            </w:r>
            <w:r>
              <w:rPr>
                <w:color w:val="000000"/>
                <w:spacing w:val="0"/>
                <w:w w:val="100"/>
                <w:position w:val="0"/>
              </w:rPr>
              <w:t>承办人依法将行政处罚决定书送达当事人。</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84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bottom"/>
          </w:tcPr>
          <w:p>
            <w:pPr>
              <w:pStyle w:val="22"/>
              <w:keepNext w:val="0"/>
              <w:keepLines w:val="0"/>
              <w:widowControl w:val="0"/>
              <w:shd w:val="clear" w:color="auto" w:fill="auto"/>
              <w:bidi w:val="0"/>
              <w:spacing w:before="0" w:after="0" w:line="281" w:lineRule="exact"/>
              <w:ind w:left="0" w:leftChars="0" w:right="0" w:rightChars="0" w:firstLine="0" w:firstLineChars="0"/>
              <w:jc w:val="both"/>
            </w:pPr>
            <w:r>
              <w:rPr>
                <w:color w:val="000000"/>
                <w:spacing w:val="0"/>
                <w:w w:val="100"/>
                <w:position w:val="0"/>
                <w:sz w:val="20"/>
                <w:szCs w:val="20"/>
              </w:rPr>
              <w:t>7</w:t>
            </w:r>
            <w:r>
              <w:rPr>
                <w:color w:val="000000"/>
                <w:spacing w:val="0"/>
                <w:w w:val="100"/>
                <w:position w:val="0"/>
              </w:rPr>
              <w:t>.执行责任（执行岗）：</w:t>
            </w:r>
            <w:r>
              <w:rPr>
                <w:rFonts w:hint="eastAsia"/>
                <w:color w:val="000000"/>
                <w:spacing w:val="0"/>
                <w:w w:val="100"/>
                <w:position w:val="0"/>
                <w:lang w:eastAsia="zh-CN"/>
              </w:rPr>
              <w:t>案件承办人</w:t>
            </w:r>
            <w:r>
              <w:rPr>
                <w:color w:val="000000"/>
                <w:spacing w:val="0"/>
                <w:w w:val="100"/>
                <w:position w:val="0"/>
              </w:rPr>
              <w:t>监督当事人在法定期限内履行生效的行政处罚决定。当事人在法定期限内没有申请行政复议或提起行政诉讼，又不履行的，可申请人民法院强制执行。</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02" w:hRule="exact"/>
          <w:jc w:val="center"/>
        </w:trPr>
        <w:tc>
          <w:tcPr>
            <w:vMerge w:val="continue"/>
            <w:tcBorders>
              <w:left w:val="single" w:color="auto" w:sz="4" w:space="0"/>
            </w:tcBorders>
            <w:shd w:val="clear" w:color="auto" w:fill="FFFFFF"/>
            <w:textDirection w:val="tbRlV"/>
            <w:vAlign w:val="bottom"/>
          </w:tcPr>
          <w:p/>
        </w:tc>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5854" w:type="dxa"/>
            <w:tcBorders>
              <w:top w:val="single" w:color="auto" w:sz="4" w:space="0"/>
              <w:left w:val="single" w:color="auto" w:sz="4" w:space="0"/>
            </w:tcBorders>
            <w:shd w:val="clear" w:color="auto" w:fill="FFFFFF"/>
            <w:vAlign w:val="center"/>
          </w:tcPr>
          <w:p>
            <w:pPr>
              <w:pStyle w:val="22"/>
              <w:keepNext w:val="0"/>
              <w:keepLines w:val="0"/>
              <w:widowControl w:val="0"/>
              <w:shd w:val="clear" w:color="auto" w:fill="auto"/>
              <w:bidi w:val="0"/>
              <w:spacing w:before="0" w:after="0" w:line="240" w:lineRule="auto"/>
              <w:ind w:left="0" w:leftChars="0" w:right="0" w:rightChars="0" w:firstLine="0" w:firstLineChars="0"/>
              <w:jc w:val="left"/>
            </w:pPr>
            <w:r>
              <w:rPr>
                <w:color w:val="000000"/>
                <w:spacing w:val="0"/>
                <w:w w:val="100"/>
                <w:position w:val="0"/>
                <w:sz w:val="20"/>
                <w:szCs w:val="20"/>
              </w:rPr>
              <w:t>8</w:t>
            </w:r>
            <w:r>
              <w:rPr>
                <w:color w:val="000000"/>
                <w:spacing w:val="0"/>
                <w:w w:val="100"/>
                <w:position w:val="0"/>
              </w:rPr>
              <w:t>.法律、法规、规章规定的其他应履行的责任事项。</w:t>
            </w:r>
          </w:p>
        </w:tc>
        <w:tc>
          <w:tcPr>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gridSpan w:val="5"/>
            <w:tcBorders>
              <w:top w:val="single" w:color="auto" w:sz="4" w:space="0"/>
              <w:left w:val="single" w:color="auto" w:sz="4" w:space="0"/>
              <w:bottom w:val="single" w:color="auto" w:sz="4" w:space="0"/>
              <w:right w:val="single" w:color="auto" w:sz="4" w:space="0"/>
            </w:tcBorders>
            <w:shd w:val="clear" w:color="auto" w:fill="FFFFFF"/>
            <w:vAlign w:val="center"/>
          </w:tcPr>
          <w:p>
            <w:pPr>
              <w:pStyle w:val="22"/>
              <w:keepNext w:val="0"/>
              <w:keepLines w:val="0"/>
              <w:widowControl w:val="0"/>
              <w:shd w:val="clear" w:color="auto" w:fill="auto"/>
              <w:tabs>
                <w:tab w:val="left" w:pos="3276"/>
                <w:tab w:val="left" w:pos="9605"/>
                <w:tab w:val="left" w:pos="12038"/>
              </w:tabs>
              <w:bidi w:val="0"/>
              <w:spacing w:before="0" w:after="0" w:line="240" w:lineRule="auto"/>
              <w:ind w:left="0" w:right="0" w:firstLine="360"/>
              <w:jc w:val="left"/>
              <w:rPr>
                <w:rFonts w:hint="eastAsia" w:eastAsia="宋体"/>
                <w:sz w:val="20"/>
                <w:szCs w:val="20"/>
                <w:lang w:eastAsia="zh-CN"/>
              </w:rPr>
            </w:pPr>
            <w:r>
              <w:rPr>
                <w:color w:val="000000"/>
                <w:spacing w:val="0"/>
                <w:w w:val="100"/>
                <w:position w:val="0"/>
                <w:sz w:val="19"/>
                <w:szCs w:val="19"/>
              </w:rPr>
              <w:t>服务机构：</w:t>
            </w:r>
            <w:r>
              <w:rPr>
                <w:rFonts w:hint="eastAsia"/>
                <w:color w:val="000000"/>
                <w:spacing w:val="0"/>
                <w:w w:val="100"/>
                <w:position w:val="0"/>
                <w:lang w:val="en-US" w:eastAsia="zh-CN"/>
              </w:rPr>
              <w:t xml:space="preserve">罗山县城市管理执法大队     </w:t>
            </w:r>
            <w:r>
              <w:rPr>
                <w:color w:val="000000"/>
                <w:spacing w:val="0"/>
                <w:w w:val="100"/>
                <w:position w:val="0"/>
                <w:sz w:val="19"/>
                <w:szCs w:val="19"/>
              </w:rPr>
              <w:t>服务电话：</w:t>
            </w:r>
            <w:r>
              <w:rPr>
                <w:rFonts w:hint="eastAsia"/>
                <w:color w:val="000000"/>
                <w:spacing w:val="0"/>
                <w:w w:val="100"/>
                <w:position w:val="0"/>
                <w:sz w:val="20"/>
                <w:szCs w:val="20"/>
                <w:lang w:val="en-US" w:eastAsia="zh-CN"/>
              </w:rPr>
              <w:t xml:space="preserve">2130288   </w:t>
            </w:r>
            <w:r>
              <w:rPr>
                <w:color w:val="000000"/>
                <w:spacing w:val="0"/>
                <w:w w:val="100"/>
                <w:position w:val="0"/>
                <w:sz w:val="19"/>
                <w:szCs w:val="19"/>
              </w:rPr>
              <w:t>服务地点：</w:t>
            </w:r>
            <w:r>
              <w:rPr>
                <w:rFonts w:hint="eastAsia"/>
                <w:color w:val="000000"/>
                <w:spacing w:val="0"/>
                <w:w w:val="100"/>
                <w:position w:val="0"/>
                <w:sz w:val="19"/>
                <w:szCs w:val="19"/>
                <w:lang w:eastAsia="zh-CN"/>
              </w:rPr>
              <w:t>罗山县人民路老干部局</w:t>
            </w:r>
            <w:r>
              <w:rPr>
                <w:rFonts w:hint="eastAsia"/>
                <w:color w:val="000000"/>
                <w:spacing w:val="0"/>
                <w:w w:val="100"/>
                <w:position w:val="0"/>
                <w:sz w:val="19"/>
                <w:szCs w:val="19"/>
                <w:lang w:val="en-US" w:eastAsia="zh-CN"/>
              </w:rPr>
              <w:t xml:space="preserve">    </w:t>
            </w:r>
            <w:r>
              <w:rPr>
                <w:color w:val="000000"/>
                <w:spacing w:val="0"/>
                <w:w w:val="100"/>
                <w:position w:val="0"/>
                <w:sz w:val="19"/>
                <w:szCs w:val="19"/>
              </w:rPr>
              <w:t>投诉机构：</w:t>
            </w:r>
            <w:r>
              <w:rPr>
                <w:rFonts w:hint="eastAsia"/>
                <w:color w:val="000000"/>
                <w:spacing w:val="0"/>
                <w:w w:val="100"/>
                <w:position w:val="0"/>
                <w:sz w:val="19"/>
                <w:szCs w:val="19"/>
                <w:lang w:eastAsia="zh-CN"/>
              </w:rPr>
              <w:t>机关党委督查室</w:t>
            </w:r>
            <w:r>
              <w:rPr>
                <w:color w:val="000000"/>
                <w:spacing w:val="0"/>
                <w:w w:val="100"/>
                <w:position w:val="0"/>
                <w:sz w:val="19"/>
                <w:szCs w:val="19"/>
              </w:rPr>
              <w:tab/>
            </w:r>
            <w:r>
              <w:rPr>
                <w:color w:val="000000"/>
                <w:spacing w:val="0"/>
                <w:w w:val="100"/>
                <w:position w:val="0"/>
                <w:sz w:val="19"/>
                <w:szCs w:val="19"/>
              </w:rPr>
              <w:t>投诉电话：</w:t>
            </w:r>
            <w:r>
              <w:rPr>
                <w:rFonts w:hint="eastAsia"/>
                <w:color w:val="000000"/>
                <w:spacing w:val="0"/>
                <w:w w:val="100"/>
                <w:position w:val="0"/>
                <w:sz w:val="20"/>
                <w:szCs w:val="20"/>
                <w:lang w:val="en-US" w:eastAsia="zh-CN"/>
              </w:rPr>
              <w:t>2139489</w:t>
            </w:r>
            <w:bookmarkStart w:id="6" w:name="_GoBack"/>
            <w:bookmarkEnd w:id="6"/>
          </w:p>
        </w:tc>
      </w:tr>
    </w:tbl>
    <w:p>
      <w:pPr>
        <w:rPr>
          <w:rFonts w:hint="default"/>
          <w:lang w:val="en-US" w:eastAsia="zh-CN"/>
        </w:rPr>
        <w:sectPr>
          <w:footerReference r:id="rId9" w:type="default"/>
          <w:footerReference r:id="rId10" w:type="even"/>
          <w:footnotePr>
            <w:numFmt w:val="decimal"/>
          </w:footnotePr>
          <w:pgSz w:w="16840" w:h="11900" w:orient="landscape"/>
          <w:pgMar w:top="1702" w:right="1054" w:bottom="1740" w:left="782" w:header="1274" w:footer="3" w:gutter="0"/>
          <w:cols w:space="720" w:num="1"/>
          <w:rtlGutter w:val="0"/>
          <w:docGrid w:linePitch="360" w:charSpace="0"/>
        </w:sectPr>
      </w:pPr>
    </w:p>
    <w:p>
      <w:pPr>
        <w:widowControl w:val="0"/>
        <w:spacing w:line="240" w:lineRule="auto"/>
      </w:pPr>
    </w:p>
    <w:sectPr>
      <w:footerReference r:id="rId11" w:type="default"/>
      <w:footerReference r:id="rId12" w:type="even"/>
      <w:footnotePr>
        <w:numFmt w:val="decimal"/>
      </w:footnotePr>
      <w:type w:val="continuous"/>
      <w:pgSz w:w="16840" w:h="11900" w:orient="landscape"/>
      <w:pgMar w:top="1695" w:right="14076" w:bottom="1931" w:left="1022"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5193030</wp:posOffset>
              </wp:positionH>
              <wp:positionV relativeFrom="page">
                <wp:posOffset>6719570</wp:posOffset>
              </wp:positionV>
              <wp:extent cx="105410" cy="73025"/>
              <wp:effectExtent l="0" t="0" r="0" b="0"/>
              <wp:wrapNone/>
              <wp:docPr id="29" name="Shape 29"/>
              <wp:cNvGraphicFramePr/>
              <a:graphic xmlns:a="http://schemas.openxmlformats.org/drawingml/2006/main">
                <a:graphicData uri="http://schemas.microsoft.com/office/word/2010/wordprocessingShape">
                  <wps:wsp>
                    <wps:cNvSpPr txBox="1"/>
                    <wps:spPr>
                      <a:xfrm>
                        <a:off x="0" y="0"/>
                        <a:ext cx="105410" cy="73025"/>
                      </a:xfrm>
                      <a:prstGeom prst="rect">
                        <a:avLst/>
                      </a:prstGeom>
                      <a:noFill/>
                    </wps:spPr>
                    <wps:txbx>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wps:txbx>
                    <wps:bodyPr wrap="none" lIns="0" tIns="0" rIns="0" bIns="0">
                      <a:spAutoFit/>
                    </wps:bodyPr>
                  </wps:wsp>
                </a:graphicData>
              </a:graphic>
            </wp:anchor>
          </w:drawing>
        </mc:Choice>
        <mc:Fallback>
          <w:pict>
            <v:shape id="Shape 29" o:spid="_x0000_s1026" o:spt="202" type="#_x0000_t202" style="position:absolute;left:0pt;margin-left:408.9pt;margin-top:529.1pt;height:5.75pt;width:8.3pt;mso-position-horizontal-relative:page;mso-position-vertical-relative:page;mso-wrap-style:none;z-index:-251657216;mso-width-relative:page;mso-height-relative:page;" filled="f" stroked="f" coordsize="21600,21600" o:gfxdata="UEsDBAoAAAAAAIdO4kAAAAAAAAAAAAAAAAAEAAAAZHJzL1BLAwQUAAAACACHTuJAG3VSCtgAAAAN&#10;AQAADwAAAGRycy9kb3ducmV2LnhtbE2PwU7DMBBE70j8g7VI3KidUhoT4vRQiQs3CkLi5sbbOCJe&#10;R7abJn+Pe4Lj7Ixm3ta72Q1swhB7TwqKlQCG1HrTU6fg8+P1QQKLSZPRgydUsGCEXXN7U+vK+Au9&#10;43RIHcslFCutwKY0VpzH1qLTceVHpOydfHA6ZRk6boK+5HI38LUQW+50T3nB6hH3Ftufw9kpKOcv&#10;j2PEPX6fpjbYfpHD26LU/V0hXoAlnNNfGK74GR2azHT0ZzKRDQpkUWb0lA3xJNfAckQ+bjbAjtfT&#10;9rkE3tT8/xfNL1BLAwQUAAAACACHTuJAT25D9qwBAABwAwAADgAAAGRycy9lMm9Eb2MueG1srVPB&#10;btswDL0P6D8Iujd2snZbjTjFiqDDgGEr0PUDFFmKBUiiICqx8/ejZCcduksPu8gUST0+PtLr+9FZ&#10;dlQRDfiWLxc1Z8pL6Izft/zl9+P1F84wCd8JC161/KSQ32+uPqyH0KgV9GA7FRmBeGyG0PI+pdBU&#10;FcpeOYELCMpTUEN0ItE17qsuioHQna1Wdf2pGiB2IYJUiOTdTkE+I8b3AILWRqotyINTPk2oUVmR&#10;qCXsTUC+KWy1VjL90hpVYrbl1GkqJxUhe5fParMWzT6K0Bs5UxDvofCmJyeMp6IXqK1Igh2i+QfK&#10;GRkBQaeFBFdNjRRFqItl/Uab514EVXohqTFcRMf/Byt/Hp8iM13LV3eceeFo4qUsozuJMwRsKOc5&#10;UFYaH2CklTn7kZy551FHl7/UDaM4SXu6SKvGxGR+VN/eLCkiKfT5Y726zSDV69sQMX1T4Fg2Wh5p&#10;cEVPcfyBaUo9p+RSHh6NtdmfCU5EspXG3Tiz3kF3ItIDzbblnlaZM/vdk3R5Dc5GPBu72cjgGL4e&#10;EhUodTPqBDUXo0EU5vPS5En/fS9Zrz/K5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bdVIK2AAA&#10;AA0BAAAPAAAAAAAAAAEAIAAAACIAAABkcnMvZG93bnJldi54bWxQSwECFAAUAAAACACHTuJAT25D&#10;9qwBAABwAwAADgAAAAAAAAABACAAAAAnAQAAZHJzL2Uyb0RvYy54bWxQSwUGAAAAAAYABgBZAQAA&#10;RQUAAAAA&#10;">
              <v:fill on="f" focussize="0,0"/>
              <v:stroke on="f"/>
              <v:imagedata o:title=""/>
              <o:lock v:ext="edit" aspectratio="f"/>
              <v:textbox inset="0mm,0mm,0mm,0mm" style="mso-fit-shape-to-text:t;">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5193030</wp:posOffset>
              </wp:positionH>
              <wp:positionV relativeFrom="page">
                <wp:posOffset>6719570</wp:posOffset>
              </wp:positionV>
              <wp:extent cx="105410" cy="73025"/>
              <wp:effectExtent l="0" t="0" r="0" b="0"/>
              <wp:wrapNone/>
              <wp:docPr id="31" name="Shape 31"/>
              <wp:cNvGraphicFramePr/>
              <a:graphic xmlns:a="http://schemas.openxmlformats.org/drawingml/2006/main">
                <a:graphicData uri="http://schemas.microsoft.com/office/word/2010/wordprocessingShape">
                  <wps:wsp>
                    <wps:cNvSpPr txBox="1"/>
                    <wps:spPr>
                      <a:xfrm>
                        <a:off x="0" y="0"/>
                        <a:ext cx="105410" cy="73025"/>
                      </a:xfrm>
                      <a:prstGeom prst="rect">
                        <a:avLst/>
                      </a:prstGeom>
                      <a:noFill/>
                    </wps:spPr>
                    <wps:txbx>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wps:txbx>
                    <wps:bodyPr wrap="none" lIns="0" tIns="0" rIns="0" bIns="0">
                      <a:spAutoFit/>
                    </wps:bodyPr>
                  </wps:wsp>
                </a:graphicData>
              </a:graphic>
            </wp:anchor>
          </w:drawing>
        </mc:Choice>
        <mc:Fallback>
          <w:pict>
            <v:shape id="Shape 31" o:spid="_x0000_s1026" o:spt="202" type="#_x0000_t202" style="position:absolute;left:0pt;margin-left:408.9pt;margin-top:529.1pt;height:5.75pt;width:8.3pt;mso-position-horizontal-relative:page;mso-position-vertical-relative:page;mso-wrap-style:none;z-index:-251657216;mso-width-relative:page;mso-height-relative:page;" filled="f" stroked="f" coordsize="21600,21600" o:gfxdata="UEsDBAoAAAAAAIdO4kAAAAAAAAAAAAAAAAAEAAAAZHJzL1BLAwQUAAAACACHTuJAG3VSCtgAAAAN&#10;AQAADwAAAGRycy9kb3ducmV2LnhtbE2PwU7DMBBE70j8g7VI3KidUhoT4vRQiQs3CkLi5sbbOCJe&#10;R7abJn+Pe4Lj7Ixm3ta72Q1swhB7TwqKlQCG1HrTU6fg8+P1QQKLSZPRgydUsGCEXXN7U+vK+Au9&#10;43RIHcslFCutwKY0VpzH1qLTceVHpOydfHA6ZRk6boK+5HI38LUQW+50T3nB6hH3Ftufw9kpKOcv&#10;j2PEPX6fpjbYfpHD26LU/V0hXoAlnNNfGK74GR2azHT0ZzKRDQpkUWb0lA3xJNfAckQ+bjbAjtfT&#10;9rkE3tT8/xfNL1BLAwQUAAAACACHTuJAJ6dF/qwBAABwAwAADgAAAGRycy9lMm9Eb2MueG1srVPB&#10;btswDL0P6D8Iujd20nYbjDhFi6DFgGEb0O4DFFmKBUiiICqx8/ejZCcduksPu8gUST0+PtLr+9FZ&#10;dlQRDfiWLxc1Z8pL6Izft/z369P1V84wCd8JC161/KSQ32+uPq2H0KgV9GA7FRmBeGyG0PI+pdBU&#10;FcpeOYELCMpTUEN0ItE17qsuioHQna1Wdf25GiB2IYJUiOTdTkE+I8aPAILWRqotyINTPk2oUVmR&#10;qCXsTUC+KWy1VjL91BpVYrbl1GkqJxUhe5fParMWzT6K0Bs5UxAfofCuJyeMp6IXqK1Igh2i+QfK&#10;GRkBQaeFBFdNjRRFqItl/U6bl14EVXohqTFcRMf/Byt/HH9FZrqW3yw588LRxEtZRncSZwjYUM5L&#10;oKw0PsJIK3P2Izlzz6OOLn+pG0ZxkvZ0kVaNicn8qL67XVJEUujLTb26yyDV29sQMT0rcCwbLY80&#10;uKKnOH7HNKWeU3IpD0/G2uzPBCci2UrjbpxZ76A7EemBZttyT6vMmf3mSbq8Bmcjno3dbGRwDA+H&#10;RAVK3Yw6Qc3FaBCF+bw0edJ/30vW24+y+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bdVIK2AAA&#10;AA0BAAAPAAAAAAAAAAEAIAAAACIAAABkcnMvZG93bnJldi54bWxQSwECFAAUAAAACACHTuJAJ6dF&#10;/qwBAABwAwAADgAAAAAAAAABACAAAAAnAQAAZHJzL2Uyb0RvYy54bWxQSwUGAAAAAAYABgBZAQAA&#10;RQUAAAAA&#10;">
              <v:fill on="f" focussize="0,0"/>
              <v:stroke on="f"/>
              <v:imagedata o:title=""/>
              <o:lock v:ext="edit" aspectratio="f"/>
              <v:textbox inset="0mm,0mm,0mm,0mm" style="mso-fit-shape-to-text:t;">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5228590</wp:posOffset>
              </wp:positionH>
              <wp:positionV relativeFrom="page">
                <wp:posOffset>6722745</wp:posOffset>
              </wp:positionV>
              <wp:extent cx="105410" cy="77470"/>
              <wp:effectExtent l="0" t="0" r="0" b="0"/>
              <wp:wrapNone/>
              <wp:docPr id="33" name="Shape 33"/>
              <wp:cNvGraphicFramePr/>
              <a:graphic xmlns:a="http://schemas.openxmlformats.org/drawingml/2006/main">
                <a:graphicData uri="http://schemas.microsoft.com/office/word/2010/wordprocessingShape">
                  <wps:wsp>
                    <wps:cNvSpPr txBox="1"/>
                    <wps:spPr>
                      <a:xfrm>
                        <a:off x="0" y="0"/>
                        <a:ext cx="105410" cy="77470"/>
                      </a:xfrm>
                      <a:prstGeom prst="rect">
                        <a:avLst/>
                      </a:prstGeom>
                      <a:noFill/>
                    </wps:spPr>
                    <wps:txbx>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wps:txbx>
                    <wps:bodyPr wrap="none" lIns="0" tIns="0" rIns="0" bIns="0">
                      <a:spAutoFit/>
                    </wps:bodyPr>
                  </wps:wsp>
                </a:graphicData>
              </a:graphic>
            </wp:anchor>
          </w:drawing>
        </mc:Choice>
        <mc:Fallback>
          <w:pict>
            <v:shape id="Shape 33" o:spid="_x0000_s1026" o:spt="202" type="#_x0000_t202" style="position:absolute;left:0pt;margin-left:411.7pt;margin-top:529.35pt;height:6.1pt;width:8.3pt;mso-position-horizontal-relative:page;mso-position-vertical-relative:page;mso-wrap-style:none;z-index:-251657216;mso-width-relative:page;mso-height-relative:page;" filled="f" stroked="f" coordsize="21600,21600" o:gfxdata="UEsDBAoAAAAAAIdO4kAAAAAAAAAAAAAAAAAEAAAAZHJzL1BLAwQUAAAACACHTuJAhDDDZtgAAAAN&#10;AQAADwAAAGRycy9kb3ducmV2LnhtbE2PwU7DMBBE70j8g7VI3KjdUohJ4/RQiQs3SoXEzY23cdTY&#10;jmw3Tf6e7QmOO/M0O1NtJ9ezEWPqglewXAhg6JtgOt8qOHy9P0lgKWtvdB88Kpgxwba+v6t0acLV&#10;f+K4zy2jEJ9KrcDmPJScp8ai02kRBvTknUJ0OtMZW26ivlK46/lKiFfudOfpg9UD7iw25/3FKSim&#10;74BDwh3+nMYm2m6W/ces1OPDUmyAZZzyHwy3+lQdaup0DBdvEusVyNXzmlAyxIssgBEi14LmHW9S&#10;Id6A1xX/v6L+BVBLAwQUAAAACACHTuJAhjk5Ra0BAABwAwAADgAAAGRycy9lMm9Eb2MueG1srVPB&#10;btswDL0P6D8Iui922m4ZjDhFh6BFgWEb0O0DFFmKBUiiICqx8/ejZCctuksPvcgUST0+PtLru9FZ&#10;dlQRDfiWLxc1Z8pL6Izft/zvn4fP3zjDJHwnLHjV8pNCfre5+rQeQqOuoQfbqcgIxGMzhJb3KYWm&#10;qlD2yglcQFCeghqiE4mucV91UQyE7mx1XddfqwFiFyJIhUje7RTkM2J8DyBobaTagjw45dOEGpUV&#10;iVrC3gTkm8JWayXTL61RJWZbTp2mclIRsnf5rDZr0eyjCL2RMwXxHgpvenLCeCp6gdqKJNghmv+g&#10;nJEREHRaSHDV1EhRhLpY1m+0ee5FUKUXkhrDRXT8OFj58/g7MtO1/OaGMy8cTbyUZXQncYaADeU8&#10;B8pK43cYaWXOfiRn7nnU0eUvdcMoTtKeLtKqMTGZH9VfbpcUkRRarW5XRfnq5W2ImB4VOJaNlkca&#10;XNFTHH9gIh6Uek7JpTw8GGuzPxOciGQrjbtxZr2D7kSkB5ptyz2tMmf2yZN0eQ3ORjwbu9nI4Bju&#10;D4kKlLoZdYKai9EgCp15afKkX99L1suPsv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DDDZtgA&#10;AAANAQAADwAAAAAAAAABACAAAAAiAAAAZHJzL2Rvd25yZXYueG1sUEsBAhQAFAAAAAgAh07iQIY5&#10;OUWtAQAAcAMAAA4AAAAAAAAAAQAgAAAAJwEAAGRycy9lMm9Eb2MueG1sUEsFBgAAAAAGAAYAWQEA&#10;AEYFAAAAAA==&#10;">
              <v:fill on="f" focussize="0,0"/>
              <v:stroke on="f"/>
              <v:imagedata o:title=""/>
              <o:lock v:ext="edit" aspectratio="f"/>
              <v:textbox inset="0mm,0mm,0mm,0mm" style="mso-fit-shape-to-text:t;">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5228590</wp:posOffset>
              </wp:positionH>
              <wp:positionV relativeFrom="page">
                <wp:posOffset>6722745</wp:posOffset>
              </wp:positionV>
              <wp:extent cx="105410" cy="77470"/>
              <wp:effectExtent l="0" t="0" r="0" b="0"/>
              <wp:wrapNone/>
              <wp:docPr id="35" name="Shape 35"/>
              <wp:cNvGraphicFramePr/>
              <a:graphic xmlns:a="http://schemas.openxmlformats.org/drawingml/2006/main">
                <a:graphicData uri="http://schemas.microsoft.com/office/word/2010/wordprocessingShape">
                  <wps:wsp>
                    <wps:cNvSpPr txBox="1"/>
                    <wps:spPr>
                      <a:xfrm>
                        <a:off x="0" y="0"/>
                        <a:ext cx="105410" cy="77470"/>
                      </a:xfrm>
                      <a:prstGeom prst="rect">
                        <a:avLst/>
                      </a:prstGeom>
                      <a:noFill/>
                    </wps:spPr>
                    <wps:txbx>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wps:txbx>
                    <wps:bodyPr wrap="none" lIns="0" tIns="0" rIns="0" bIns="0">
                      <a:spAutoFit/>
                    </wps:bodyPr>
                  </wps:wsp>
                </a:graphicData>
              </a:graphic>
            </wp:anchor>
          </w:drawing>
        </mc:Choice>
        <mc:Fallback>
          <w:pict>
            <v:shape id="Shape 35" o:spid="_x0000_s1026" o:spt="202" type="#_x0000_t202" style="position:absolute;left:0pt;margin-left:411.7pt;margin-top:529.35pt;height:6.1pt;width:8.3pt;mso-position-horizontal-relative:page;mso-position-vertical-relative:page;mso-wrap-style:none;z-index:-251657216;mso-width-relative:page;mso-height-relative:page;" filled="f" stroked="f" coordsize="21600,21600" o:gfxdata="UEsDBAoAAAAAAIdO4kAAAAAAAAAAAAAAAAAEAAAAZHJzL1BLAwQUAAAACACHTuJAhDDDZtgAAAAN&#10;AQAADwAAAGRycy9kb3ducmV2LnhtbE2PwU7DMBBE70j8g7VI3KjdUohJ4/RQiQs3SoXEzY23cdTY&#10;jmw3Tf6e7QmOO/M0O1NtJ9ezEWPqglewXAhg6JtgOt8qOHy9P0lgKWtvdB88Kpgxwba+v6t0acLV&#10;f+K4zy2jEJ9KrcDmPJScp8ai02kRBvTknUJ0OtMZW26ivlK46/lKiFfudOfpg9UD7iw25/3FKSim&#10;74BDwh3+nMYm2m6W/ces1OPDUmyAZZzyHwy3+lQdaup0DBdvEusVyNXzmlAyxIssgBEi14LmHW9S&#10;Id6A1xX/v6L+BVBLAwQUAAAACACHTuJACF8Sea0BAABwAwAADgAAAGRycy9lMm9Eb2MueG1srVPB&#10;btswDL0P2D8Iui92urYZjDhFh6DDgGEdkO0DFFmKBUiiICqx8/ejZCcduksPvcgUST0+PtLrh9FZ&#10;dlIRDfiWLxc1Z8pL6Iw/tPzP76dPXzjDJHwnLHjV8rNC/rD5+GE9hEbdQA+2U5ERiMdmCC3vUwpN&#10;VaHslRO4gKA8BTVEJxJd46HqohgI3dnqpq7vqwFiFyJIhUje7RTkM2J8CyBobaTagjw65dOEGpUV&#10;iVrC3gTkm8JWayXTs9aoErMtp05TOakI2ft8Vpu1aA5RhN7ImYJ4C4VXPTlhPBW9Qm1FEuwYzX9Q&#10;zsgICDotJLhqaqQoQl0s61fa7HoRVOmFpMZwFR3fD1b+PP2KzHQt/3zHmReOJl7KMrqTOEPAhnJ2&#10;gbLS+BVGWpmLH8mZex51dPlL3TCKk7Tnq7RqTEzmR/Xd7ZIikkKr1e2qKF+9vA0R0zcFjmWj5ZEG&#10;V/QUpx+YiAelXlJyKQ9PxtrszwQnItlK436cWe+hOxPpgWbbck+rzJn97km6vAYXI16M/WxkcAyP&#10;x0QFSt2MOkHNxWgQhc68NHnS/95L1suPsvk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DDDZtgA&#10;AAANAQAADwAAAAAAAAABACAAAAAiAAAAZHJzL2Rvd25yZXYueG1sUEsBAhQAFAAAAAgAh07iQAhf&#10;EnmtAQAAcAMAAA4AAAAAAAAAAQAgAAAAJwEAAGRycy9lMm9Eb2MueG1sUEsFBgAAAAAGAAYAWQEA&#10;AEYFAAAAAA==&#10;">
              <v:fill on="f" focussize="0,0"/>
              <v:stroke on="f"/>
              <v:imagedata o:title=""/>
              <o:lock v:ext="edit" aspectratio="f"/>
              <v:textbox inset="0mm,0mm,0mm,0mm" style="mso-fit-shape-to-text:t;">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5228590</wp:posOffset>
              </wp:positionH>
              <wp:positionV relativeFrom="page">
                <wp:posOffset>6722745</wp:posOffset>
              </wp:positionV>
              <wp:extent cx="105410" cy="77470"/>
              <wp:effectExtent l="0" t="0" r="0" b="0"/>
              <wp:wrapNone/>
              <wp:docPr id="5" name="Shape 33"/>
              <wp:cNvGraphicFramePr/>
              <a:graphic xmlns:a="http://schemas.openxmlformats.org/drawingml/2006/main">
                <a:graphicData uri="http://schemas.microsoft.com/office/word/2010/wordprocessingShape">
                  <wps:wsp>
                    <wps:cNvSpPr txBox="1"/>
                    <wps:spPr>
                      <a:xfrm>
                        <a:off x="0" y="0"/>
                        <a:ext cx="105410" cy="77470"/>
                      </a:xfrm>
                      <a:prstGeom prst="rect">
                        <a:avLst/>
                      </a:prstGeom>
                      <a:noFill/>
                    </wps:spPr>
                    <wps:txbx>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wps:txbx>
                    <wps:bodyPr wrap="none" lIns="0" tIns="0" rIns="0" bIns="0">
                      <a:spAutoFit/>
                    </wps:bodyPr>
                  </wps:wsp>
                </a:graphicData>
              </a:graphic>
            </wp:anchor>
          </w:drawing>
        </mc:Choice>
        <mc:Fallback>
          <w:pict>
            <v:shape id="Shape 33" o:spid="_x0000_s1026" o:spt="202" type="#_x0000_t202" style="position:absolute;left:0pt;margin-left:411.7pt;margin-top:529.35pt;height:6.1pt;width:8.3pt;mso-position-horizontal-relative:page;mso-position-vertical-relative:page;mso-wrap-style:none;z-index:-251656192;mso-width-relative:page;mso-height-relative:page;" filled="f" stroked="f" coordsize="21600,21600" o:gfxdata="UEsDBAoAAAAAAIdO4kAAAAAAAAAAAAAAAAAEAAAAZHJzL1BLAwQUAAAACACHTuJAhDDDZtgAAAAN&#10;AQAADwAAAGRycy9kb3ducmV2LnhtbE2PwU7DMBBE70j8g7VI3KjdUohJ4/RQiQs3SoXEzY23cdTY&#10;jmw3Tf6e7QmOO/M0O1NtJ9ezEWPqglewXAhg6JtgOt8qOHy9P0lgKWtvdB88Kpgxwba+v6t0acLV&#10;f+K4zy2jEJ9KrcDmPJScp8ai02kRBvTknUJ0OtMZW26ivlK46/lKiFfudOfpg9UD7iw25/3FKSim&#10;74BDwh3+nMYm2m6W/ces1OPDUmyAZZzyHwy3+lQdaup0DBdvEusVyNXzmlAyxIssgBEi14LmHW9S&#10;Id6A1xX/v6L+BVBLAwQUAAAACACHTuJAMnRX+q0BAABvAwAADgAAAGRycy9lMm9Eb2MueG1srVNN&#10;b9swDL0P2H8QdF/s9CuDEafYEHQYMKwD0v0ARZZiAZIoiErs/PtRspMO3aWHXWSKpB4fH+n14+gs&#10;O6mIBnzLl4uaM+UldMYfWv775enTZ84wCd8JC161/KyQP24+flgPoVE30IPtVGQE4rEZQsv7lEJT&#10;VSh75QQuIChPQQ3RiUTXeKi6KAZCd7a6qeuHaoDYhQhSIZJ3OwX5jBjfAwhaG6m2II9O+TShRmVF&#10;opawNwH5prDVWsn0rDWqxGzLqdNUTipC9j6f1WYtmkMUoTdypiDeQ+FNT04YT0WvUFuRBDtG8w+U&#10;MzICgk4LCa6aGimKUBfL+o02u14EVXohqTFcRcf/Byt/nn5FZrqW33PmhaOBl6rs9jZrMwRsKGUX&#10;KCmNX2Gkjbn4kZy55VFHl7/UDKM4KXu+KqvGxGR+VN/fLSkiKbRa3a2K8NXr2xAxfVPgWDZaHmlu&#10;RU5x+oGJeFDqJSWX8vBkrM3+THAikq007seZ9R66M5EeaLQt97TJnNnvnpTLW3Ax4sXYz0YGx/Dl&#10;mKhAqZtRJ6i5GM2h0Jl3Jg/673vJev1PN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DDDZtgA&#10;AAANAQAADwAAAAAAAAABACAAAAAiAAAAZHJzL2Rvd25yZXYueG1sUEsBAhQAFAAAAAgAh07iQDJ0&#10;V/qtAQAAbwMAAA4AAAAAAAAAAQAgAAAAJwEAAGRycy9lMm9Eb2MueG1sUEsFBgAAAAAGAAYAWQEA&#10;AEYFAAAAAA==&#10;">
              <v:fill on="f" focussize="0,0"/>
              <v:stroke on="f"/>
              <v:imagedata o:title=""/>
              <o:lock v:ext="edit" aspectratio="f"/>
              <v:textbox inset="0mm,0mm,0mm,0mm" style="mso-fit-shape-to-text:t;">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1312" behindDoc="1" locked="0" layoutInCell="1" allowOverlap="1">
              <wp:simplePos x="0" y="0"/>
              <wp:positionH relativeFrom="page">
                <wp:posOffset>5228590</wp:posOffset>
              </wp:positionH>
              <wp:positionV relativeFrom="page">
                <wp:posOffset>6722745</wp:posOffset>
              </wp:positionV>
              <wp:extent cx="105410" cy="77470"/>
              <wp:effectExtent l="0" t="0" r="0" b="0"/>
              <wp:wrapNone/>
              <wp:docPr id="6" name="Shape 35"/>
              <wp:cNvGraphicFramePr/>
              <a:graphic xmlns:a="http://schemas.openxmlformats.org/drawingml/2006/main">
                <a:graphicData uri="http://schemas.microsoft.com/office/word/2010/wordprocessingShape">
                  <wps:wsp>
                    <wps:cNvSpPr txBox="1"/>
                    <wps:spPr>
                      <a:xfrm>
                        <a:off x="0" y="0"/>
                        <a:ext cx="105410" cy="77470"/>
                      </a:xfrm>
                      <a:prstGeom prst="rect">
                        <a:avLst/>
                      </a:prstGeom>
                      <a:noFill/>
                    </wps:spPr>
                    <wps:txbx>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wps:txbx>
                    <wps:bodyPr wrap="none" lIns="0" tIns="0" rIns="0" bIns="0">
                      <a:spAutoFit/>
                    </wps:bodyPr>
                  </wps:wsp>
                </a:graphicData>
              </a:graphic>
            </wp:anchor>
          </w:drawing>
        </mc:Choice>
        <mc:Fallback>
          <w:pict>
            <v:shape id="Shape 35" o:spid="_x0000_s1026" o:spt="202" type="#_x0000_t202" style="position:absolute;left:0pt;margin-left:411.7pt;margin-top:529.35pt;height:6.1pt;width:8.3pt;mso-position-horizontal-relative:page;mso-position-vertical-relative:page;mso-wrap-style:none;z-index:-251655168;mso-width-relative:page;mso-height-relative:page;" filled="f" stroked="f" coordsize="21600,21600" o:gfxdata="UEsDBAoAAAAAAIdO4kAAAAAAAAAAAAAAAAAEAAAAZHJzL1BLAwQUAAAACACHTuJAhDDDZtgAAAAN&#10;AQAADwAAAGRycy9kb3ducmV2LnhtbE2PwU7DMBBE70j8g7VI3KjdUohJ4/RQiQs3SoXEzY23cdTY&#10;jmw3Tf6e7QmOO/M0O1NtJ9ezEWPqglewXAhg6JtgOt8qOHy9P0lgKWtvdB88Kpgxwba+v6t0acLV&#10;f+K4zy2jEJ9KrcDmPJScp8ai02kRBvTknUJ0OtMZW26ivlK46/lKiFfudOfpg9UD7iw25/3FKSim&#10;74BDwh3+nMYm2m6W/ces1OPDUmyAZZzyHwy3+lQdaup0DBdvEusVyNXzmlAyxIssgBEi14LmHW9S&#10;Id6A1xX/v6L+BVBLAwQUAAAACACHTuJAWTFSZ60BAABvAwAADgAAAGRycy9lMm9Eb2MueG1srVPB&#10;btswDL0P6D8Iui92urYpjDjFhqDDgGEb0O4DFFmKBUiiICqx8/ejZCct2ksPu8gUST0+PtLrh9FZ&#10;dlQRDfiWLxc1Z8pL6Izft/zv8+Pne84wCd8JC161/KSQP2yuPq2H0Khr6MF2KjIC8dgMoeV9SqGp&#10;KpS9cgIXEJSnoIboRKJr3FddFAOhO1td1/VdNUDsQgSpEMm7nYJ8RowfAQStjVRbkAenfJpQo7Ii&#10;UUvYm4B8U9hqrWT6rTWqxGzLqdNUTipC9i6f1WYtmn0UoTdypiA+QuFNT04YT0UvUFuRBDtE8w7K&#10;GRkBQaeFBFdNjRRFqItl/Uabp14EVXohqTFcRMf/Byt/Hf9EZrqW33HmhaOBl6rsy23WZgjYUMpT&#10;oKQ0foORNubsR3LmlkcdXf5SM4zipOzpoqwaE5P5UX17s6SIpNBqdbMqwlcvb0PE9F2BY9loeaS5&#10;FTnF8Scm4kGp55RcysOjsTb7M8GJSLbSuBtn1jvoTkR6oNG23NMmc2Z/eFIub8HZiGdjNxsZHMPX&#10;Q6ICpW5GnaDmYjSHQmfemTzo1/eS9fKfbP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DDDZtgA&#10;AAANAQAADwAAAAAAAAABACAAAAAiAAAAZHJzL2Rvd25yZXYueG1sUEsBAhQAFAAAAAgAh07iQFkx&#10;UmetAQAAbwMAAA4AAAAAAAAAAQAgAAAAJwEAAGRycy9lMm9Eb2MueG1sUEsFBgAAAAAGAAYAWQEA&#10;AEYFAAAAAA==&#10;">
              <v:fill on="f" focussize="0,0"/>
              <v:stroke on="f"/>
              <v:imagedata o:title=""/>
              <o:lock v:ext="edit" aspectratio="f"/>
              <v:textbox inset="0mm,0mm,0mm,0mm" style="mso-fit-shape-to-text:t;">
                <w:txbxContent>
                  <w:p>
                    <w:pPr>
                      <w:pStyle w:val="26"/>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zh-CN" w:eastAsia="zh-CN" w:bidi="zh-CN"/>
                      </w:rPr>
                      <w:t>#</w:t>
                    </w:r>
                    <w:r>
                      <w:rPr>
                        <w:rFonts w:ascii="Times New Roman" w:hAnsi="Times New Roman" w:eastAsia="Times New Roman" w:cs="Times New Roman"/>
                        <w:color w:val="000000"/>
                        <w:spacing w:val="0"/>
                        <w:w w:val="100"/>
                        <w:position w:val="0"/>
                        <w:lang w:val="zh-CN" w:eastAsia="zh-CN" w:bidi="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evenAndOddHeaders w:val="1"/>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0036781A"/>
    <w:rsid w:val="004C1EA3"/>
    <w:rsid w:val="012E2E1F"/>
    <w:rsid w:val="01360353"/>
    <w:rsid w:val="0167340D"/>
    <w:rsid w:val="01EA0118"/>
    <w:rsid w:val="02501E4F"/>
    <w:rsid w:val="02C14A70"/>
    <w:rsid w:val="02C961FF"/>
    <w:rsid w:val="02E34D9F"/>
    <w:rsid w:val="0306265A"/>
    <w:rsid w:val="037D5B64"/>
    <w:rsid w:val="03995F55"/>
    <w:rsid w:val="047530D7"/>
    <w:rsid w:val="0511665A"/>
    <w:rsid w:val="051965E2"/>
    <w:rsid w:val="052D1BE3"/>
    <w:rsid w:val="058D3FC6"/>
    <w:rsid w:val="05CD15E1"/>
    <w:rsid w:val="06C17E17"/>
    <w:rsid w:val="07317967"/>
    <w:rsid w:val="0732063C"/>
    <w:rsid w:val="074B27D0"/>
    <w:rsid w:val="07CC7654"/>
    <w:rsid w:val="08447F93"/>
    <w:rsid w:val="08DE62BC"/>
    <w:rsid w:val="09073E68"/>
    <w:rsid w:val="098F49E6"/>
    <w:rsid w:val="09AD32CF"/>
    <w:rsid w:val="0A1C7939"/>
    <w:rsid w:val="0A214D5B"/>
    <w:rsid w:val="0A27600F"/>
    <w:rsid w:val="0A2C0003"/>
    <w:rsid w:val="0A860021"/>
    <w:rsid w:val="0A877179"/>
    <w:rsid w:val="0ACB4944"/>
    <w:rsid w:val="0B1D6FC3"/>
    <w:rsid w:val="0BD2265C"/>
    <w:rsid w:val="0C4714B1"/>
    <w:rsid w:val="0C516244"/>
    <w:rsid w:val="0C990658"/>
    <w:rsid w:val="0CB912F2"/>
    <w:rsid w:val="0CF77A75"/>
    <w:rsid w:val="0CFF6940"/>
    <w:rsid w:val="0D8C54D2"/>
    <w:rsid w:val="0E26590B"/>
    <w:rsid w:val="0E6634B9"/>
    <w:rsid w:val="0EF82369"/>
    <w:rsid w:val="0F5604B0"/>
    <w:rsid w:val="0F6A1389"/>
    <w:rsid w:val="0FB963E9"/>
    <w:rsid w:val="10114CDE"/>
    <w:rsid w:val="1029277C"/>
    <w:rsid w:val="10F66E3F"/>
    <w:rsid w:val="11280974"/>
    <w:rsid w:val="11281C7F"/>
    <w:rsid w:val="11EA2A45"/>
    <w:rsid w:val="120D6ED3"/>
    <w:rsid w:val="122E09EF"/>
    <w:rsid w:val="124A184B"/>
    <w:rsid w:val="12CE231E"/>
    <w:rsid w:val="13705108"/>
    <w:rsid w:val="13CE5853"/>
    <w:rsid w:val="141E7C72"/>
    <w:rsid w:val="153320AA"/>
    <w:rsid w:val="16192B20"/>
    <w:rsid w:val="16942A80"/>
    <w:rsid w:val="16CC1FD8"/>
    <w:rsid w:val="17407744"/>
    <w:rsid w:val="176205CB"/>
    <w:rsid w:val="177A32F0"/>
    <w:rsid w:val="181B45DC"/>
    <w:rsid w:val="186D2322"/>
    <w:rsid w:val="19A06BEE"/>
    <w:rsid w:val="1A4A51CE"/>
    <w:rsid w:val="1AB57B11"/>
    <w:rsid w:val="1B0A415E"/>
    <w:rsid w:val="1B527255"/>
    <w:rsid w:val="1C010225"/>
    <w:rsid w:val="1C22017C"/>
    <w:rsid w:val="1CCF09CD"/>
    <w:rsid w:val="1CDC15FE"/>
    <w:rsid w:val="1D267F0A"/>
    <w:rsid w:val="1D356710"/>
    <w:rsid w:val="1DB3010A"/>
    <w:rsid w:val="1E7F22A6"/>
    <w:rsid w:val="1FB331F6"/>
    <w:rsid w:val="206701CD"/>
    <w:rsid w:val="20982E45"/>
    <w:rsid w:val="209A7151"/>
    <w:rsid w:val="217674D1"/>
    <w:rsid w:val="21DB632D"/>
    <w:rsid w:val="2227631D"/>
    <w:rsid w:val="23BB5E13"/>
    <w:rsid w:val="23CE1E8B"/>
    <w:rsid w:val="243A0633"/>
    <w:rsid w:val="244B3D46"/>
    <w:rsid w:val="244D0E0B"/>
    <w:rsid w:val="24573B9B"/>
    <w:rsid w:val="24B64FC8"/>
    <w:rsid w:val="25091749"/>
    <w:rsid w:val="251A2279"/>
    <w:rsid w:val="251C03C9"/>
    <w:rsid w:val="255F32C8"/>
    <w:rsid w:val="25BB4B16"/>
    <w:rsid w:val="26144A78"/>
    <w:rsid w:val="26497DA9"/>
    <w:rsid w:val="26EE169C"/>
    <w:rsid w:val="271B7C13"/>
    <w:rsid w:val="272A6FF3"/>
    <w:rsid w:val="27505FEB"/>
    <w:rsid w:val="275F0742"/>
    <w:rsid w:val="276F71BD"/>
    <w:rsid w:val="27E5756B"/>
    <w:rsid w:val="284E67B5"/>
    <w:rsid w:val="28F61556"/>
    <w:rsid w:val="29181CDA"/>
    <w:rsid w:val="29C60060"/>
    <w:rsid w:val="29CF1C0B"/>
    <w:rsid w:val="29DF3B08"/>
    <w:rsid w:val="2AEA150F"/>
    <w:rsid w:val="2B297240"/>
    <w:rsid w:val="2B506E77"/>
    <w:rsid w:val="2C3C50D0"/>
    <w:rsid w:val="2C9F3C6C"/>
    <w:rsid w:val="2D263315"/>
    <w:rsid w:val="2D471E6E"/>
    <w:rsid w:val="2E4619BE"/>
    <w:rsid w:val="2E4A1B3C"/>
    <w:rsid w:val="2E5C1A5B"/>
    <w:rsid w:val="2EF82C3F"/>
    <w:rsid w:val="2F543396"/>
    <w:rsid w:val="30627FC4"/>
    <w:rsid w:val="30670D62"/>
    <w:rsid w:val="30D106D0"/>
    <w:rsid w:val="313C7B2F"/>
    <w:rsid w:val="32303EB8"/>
    <w:rsid w:val="323C2D7A"/>
    <w:rsid w:val="32426B31"/>
    <w:rsid w:val="32C23C94"/>
    <w:rsid w:val="330127B2"/>
    <w:rsid w:val="33094EA3"/>
    <w:rsid w:val="33457B66"/>
    <w:rsid w:val="33587491"/>
    <w:rsid w:val="33A21381"/>
    <w:rsid w:val="33A65473"/>
    <w:rsid w:val="33B8424E"/>
    <w:rsid w:val="33FE6FB6"/>
    <w:rsid w:val="342F1F3F"/>
    <w:rsid w:val="346F49F6"/>
    <w:rsid w:val="348D6840"/>
    <w:rsid w:val="3491020D"/>
    <w:rsid w:val="34F15FE7"/>
    <w:rsid w:val="35D74058"/>
    <w:rsid w:val="36424DC2"/>
    <w:rsid w:val="366B1FD8"/>
    <w:rsid w:val="36A7475C"/>
    <w:rsid w:val="37241593"/>
    <w:rsid w:val="37503F9E"/>
    <w:rsid w:val="37F353C3"/>
    <w:rsid w:val="38010D64"/>
    <w:rsid w:val="38290F0A"/>
    <w:rsid w:val="38830DD9"/>
    <w:rsid w:val="38E632C4"/>
    <w:rsid w:val="391B67C5"/>
    <w:rsid w:val="39472A6C"/>
    <w:rsid w:val="395F26D2"/>
    <w:rsid w:val="39682189"/>
    <w:rsid w:val="397830B3"/>
    <w:rsid w:val="39D74534"/>
    <w:rsid w:val="3A282AB6"/>
    <w:rsid w:val="3A624E99"/>
    <w:rsid w:val="3AC3088B"/>
    <w:rsid w:val="3AD72E69"/>
    <w:rsid w:val="3B0035DC"/>
    <w:rsid w:val="3C243973"/>
    <w:rsid w:val="3C8B0ED5"/>
    <w:rsid w:val="3CB41966"/>
    <w:rsid w:val="3CD240D8"/>
    <w:rsid w:val="3CFD3BCE"/>
    <w:rsid w:val="3D1471A1"/>
    <w:rsid w:val="3D531135"/>
    <w:rsid w:val="3D957FA4"/>
    <w:rsid w:val="3E0478DC"/>
    <w:rsid w:val="3E27757A"/>
    <w:rsid w:val="3E851BBD"/>
    <w:rsid w:val="3F1C43D5"/>
    <w:rsid w:val="3F27314D"/>
    <w:rsid w:val="3F976226"/>
    <w:rsid w:val="3FB05FC7"/>
    <w:rsid w:val="40E04D6D"/>
    <w:rsid w:val="41012429"/>
    <w:rsid w:val="41534552"/>
    <w:rsid w:val="41AF6E69"/>
    <w:rsid w:val="41C003D4"/>
    <w:rsid w:val="41F2017E"/>
    <w:rsid w:val="41F21548"/>
    <w:rsid w:val="433C743A"/>
    <w:rsid w:val="438D0737"/>
    <w:rsid w:val="438E183C"/>
    <w:rsid w:val="439F4E3A"/>
    <w:rsid w:val="44095D11"/>
    <w:rsid w:val="443930A0"/>
    <w:rsid w:val="449647D6"/>
    <w:rsid w:val="4573094D"/>
    <w:rsid w:val="457929DD"/>
    <w:rsid w:val="45880851"/>
    <w:rsid w:val="45D552FD"/>
    <w:rsid w:val="462F6709"/>
    <w:rsid w:val="46CD6C48"/>
    <w:rsid w:val="4754212A"/>
    <w:rsid w:val="478E5F3E"/>
    <w:rsid w:val="4857735A"/>
    <w:rsid w:val="48D26F40"/>
    <w:rsid w:val="48D95047"/>
    <w:rsid w:val="48DB73CE"/>
    <w:rsid w:val="48F43190"/>
    <w:rsid w:val="491000C1"/>
    <w:rsid w:val="4A26576D"/>
    <w:rsid w:val="4A6C45C2"/>
    <w:rsid w:val="4AD16BBB"/>
    <w:rsid w:val="4B0A313D"/>
    <w:rsid w:val="4B213B82"/>
    <w:rsid w:val="4B486018"/>
    <w:rsid w:val="4B8913C0"/>
    <w:rsid w:val="4B964164"/>
    <w:rsid w:val="4BC06BB6"/>
    <w:rsid w:val="4BC63997"/>
    <w:rsid w:val="4CB139F6"/>
    <w:rsid w:val="4E921E39"/>
    <w:rsid w:val="4F4A361A"/>
    <w:rsid w:val="4F915D48"/>
    <w:rsid w:val="4FBD1FC7"/>
    <w:rsid w:val="4FEA7E8D"/>
    <w:rsid w:val="505C235D"/>
    <w:rsid w:val="50AA6747"/>
    <w:rsid w:val="51A9228B"/>
    <w:rsid w:val="51E53396"/>
    <w:rsid w:val="52C50DC0"/>
    <w:rsid w:val="52D224B1"/>
    <w:rsid w:val="53511182"/>
    <w:rsid w:val="5376605D"/>
    <w:rsid w:val="537F53E4"/>
    <w:rsid w:val="54660C33"/>
    <w:rsid w:val="5492027D"/>
    <w:rsid w:val="549B5DDE"/>
    <w:rsid w:val="54F40BE9"/>
    <w:rsid w:val="55350CFD"/>
    <w:rsid w:val="559D3091"/>
    <w:rsid w:val="55B9126D"/>
    <w:rsid w:val="55F35C37"/>
    <w:rsid w:val="560D3935"/>
    <w:rsid w:val="5612586D"/>
    <w:rsid w:val="565D102D"/>
    <w:rsid w:val="565E118A"/>
    <w:rsid w:val="56AB03BC"/>
    <w:rsid w:val="56ED1B29"/>
    <w:rsid w:val="57187240"/>
    <w:rsid w:val="57E46459"/>
    <w:rsid w:val="57EE0232"/>
    <w:rsid w:val="57F9709C"/>
    <w:rsid w:val="58725548"/>
    <w:rsid w:val="58FD2A4B"/>
    <w:rsid w:val="59014E84"/>
    <w:rsid w:val="59165466"/>
    <w:rsid w:val="59B9239E"/>
    <w:rsid w:val="59E82450"/>
    <w:rsid w:val="5A1B57F2"/>
    <w:rsid w:val="5A8876EB"/>
    <w:rsid w:val="5A9073B6"/>
    <w:rsid w:val="5B66641E"/>
    <w:rsid w:val="5BA8183E"/>
    <w:rsid w:val="5BB72634"/>
    <w:rsid w:val="5BC07E6B"/>
    <w:rsid w:val="5C90084F"/>
    <w:rsid w:val="5D7B3D32"/>
    <w:rsid w:val="5DE223A1"/>
    <w:rsid w:val="5E0845CE"/>
    <w:rsid w:val="5E443348"/>
    <w:rsid w:val="5EBA5CC8"/>
    <w:rsid w:val="5F48362E"/>
    <w:rsid w:val="5FF80389"/>
    <w:rsid w:val="5FFD6201"/>
    <w:rsid w:val="61081459"/>
    <w:rsid w:val="61382396"/>
    <w:rsid w:val="61BE38AB"/>
    <w:rsid w:val="61F06888"/>
    <w:rsid w:val="622A1AD5"/>
    <w:rsid w:val="62347C90"/>
    <w:rsid w:val="632C19D5"/>
    <w:rsid w:val="634D3DB8"/>
    <w:rsid w:val="640B64CD"/>
    <w:rsid w:val="64CA2FD1"/>
    <w:rsid w:val="655206A0"/>
    <w:rsid w:val="65C005FB"/>
    <w:rsid w:val="65DC03F6"/>
    <w:rsid w:val="66247611"/>
    <w:rsid w:val="66373AAF"/>
    <w:rsid w:val="663E3312"/>
    <w:rsid w:val="66BC15D5"/>
    <w:rsid w:val="67577216"/>
    <w:rsid w:val="68CA65A9"/>
    <w:rsid w:val="69647816"/>
    <w:rsid w:val="69820857"/>
    <w:rsid w:val="69B36C86"/>
    <w:rsid w:val="69C5507D"/>
    <w:rsid w:val="69D40746"/>
    <w:rsid w:val="6A1C6031"/>
    <w:rsid w:val="6B87197D"/>
    <w:rsid w:val="6BAB5787"/>
    <w:rsid w:val="6BE24437"/>
    <w:rsid w:val="6CBA1CD1"/>
    <w:rsid w:val="6E7A5DA9"/>
    <w:rsid w:val="6ED62FDE"/>
    <w:rsid w:val="6EF22BB4"/>
    <w:rsid w:val="6F2F6775"/>
    <w:rsid w:val="712A1DB3"/>
    <w:rsid w:val="71A31ED9"/>
    <w:rsid w:val="71B84B35"/>
    <w:rsid w:val="71E64BBE"/>
    <w:rsid w:val="725B655E"/>
    <w:rsid w:val="725F0970"/>
    <w:rsid w:val="72716CF6"/>
    <w:rsid w:val="72D1004C"/>
    <w:rsid w:val="7374055A"/>
    <w:rsid w:val="73AC722D"/>
    <w:rsid w:val="73B95BCE"/>
    <w:rsid w:val="744E4655"/>
    <w:rsid w:val="74C65B86"/>
    <w:rsid w:val="76311732"/>
    <w:rsid w:val="76421846"/>
    <w:rsid w:val="76AB43CA"/>
    <w:rsid w:val="78337FC4"/>
    <w:rsid w:val="78905DA9"/>
    <w:rsid w:val="78BA5135"/>
    <w:rsid w:val="78CD0067"/>
    <w:rsid w:val="794E7BCB"/>
    <w:rsid w:val="798001D5"/>
    <w:rsid w:val="7AA11E9F"/>
    <w:rsid w:val="7B1E057F"/>
    <w:rsid w:val="7B915FE0"/>
    <w:rsid w:val="7BC54CE7"/>
    <w:rsid w:val="7C60124D"/>
    <w:rsid w:val="7C926806"/>
    <w:rsid w:val="7D3A0E41"/>
    <w:rsid w:val="7D3F6D28"/>
    <w:rsid w:val="7D40672E"/>
    <w:rsid w:val="7DB04F92"/>
    <w:rsid w:val="7E0236C3"/>
    <w:rsid w:val="7E392FDC"/>
    <w:rsid w:val="7E4940B4"/>
    <w:rsid w:val="7E5E2469"/>
    <w:rsid w:val="7EF06553"/>
    <w:rsid w:val="7F4C5C68"/>
    <w:rsid w:val="7F5A2E0E"/>
    <w:rsid w:val="7FAA3A54"/>
    <w:rsid w:val="7FB55B9B"/>
    <w:rsid w:val="7FE847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7">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customStyle="1" w:styleId="9">
    <w:name w:val="Body text|4_"/>
    <w:basedOn w:val="7"/>
    <w:link w:val="10"/>
    <w:qFormat/>
    <w:uiPriority w:val="0"/>
    <w:rPr>
      <w:rFonts w:ascii="宋体" w:hAnsi="宋体" w:eastAsia="宋体" w:cs="宋体"/>
      <w:color w:val="F54E4C"/>
      <w:sz w:val="80"/>
      <w:szCs w:val="80"/>
      <w:u w:val="none"/>
      <w:shd w:val="clear" w:color="auto" w:fill="auto"/>
      <w:lang w:val="zh-TW" w:eastAsia="zh-TW" w:bidi="zh-TW"/>
    </w:rPr>
  </w:style>
  <w:style w:type="paragraph" w:customStyle="1" w:styleId="10">
    <w:name w:val="Body text|4"/>
    <w:basedOn w:val="1"/>
    <w:link w:val="9"/>
    <w:qFormat/>
    <w:uiPriority w:val="0"/>
    <w:pPr>
      <w:widowControl w:val="0"/>
      <w:shd w:val="clear" w:color="auto" w:fill="auto"/>
      <w:spacing w:after="940"/>
      <w:jc w:val="center"/>
    </w:pPr>
    <w:rPr>
      <w:rFonts w:ascii="宋体" w:hAnsi="宋体" w:eastAsia="宋体" w:cs="宋体"/>
      <w:color w:val="F54E4C"/>
      <w:sz w:val="80"/>
      <w:szCs w:val="80"/>
      <w:u w:val="none"/>
      <w:shd w:val="clear" w:color="auto" w:fill="auto"/>
      <w:lang w:val="zh-TW" w:eastAsia="zh-TW" w:bidi="zh-TW"/>
    </w:rPr>
  </w:style>
  <w:style w:type="character" w:customStyle="1" w:styleId="11">
    <w:name w:val="Body text|1_"/>
    <w:basedOn w:val="7"/>
    <w:link w:val="12"/>
    <w:qFormat/>
    <w:uiPriority w:val="0"/>
    <w:rPr>
      <w:rFonts w:ascii="宋体" w:hAnsi="宋体" w:eastAsia="宋体" w:cs="宋体"/>
      <w:sz w:val="30"/>
      <w:szCs w:val="30"/>
      <w:u w:val="none"/>
      <w:shd w:val="clear" w:color="auto" w:fill="auto"/>
      <w:lang w:val="zh-TW" w:eastAsia="zh-TW" w:bidi="zh-TW"/>
    </w:rPr>
  </w:style>
  <w:style w:type="paragraph" w:customStyle="1" w:styleId="12">
    <w:name w:val="Body text|1"/>
    <w:basedOn w:val="1"/>
    <w:link w:val="11"/>
    <w:qFormat/>
    <w:uiPriority w:val="0"/>
    <w:pPr>
      <w:widowControl w:val="0"/>
      <w:shd w:val="clear" w:color="auto" w:fill="auto"/>
      <w:spacing w:after="70" w:line="384" w:lineRule="auto"/>
      <w:ind w:firstLine="300"/>
    </w:pPr>
    <w:rPr>
      <w:rFonts w:ascii="宋体" w:hAnsi="宋体" w:eastAsia="宋体" w:cs="宋体"/>
      <w:sz w:val="30"/>
      <w:szCs w:val="30"/>
      <w:u w:val="none"/>
      <w:shd w:val="clear" w:color="auto" w:fill="auto"/>
      <w:lang w:val="zh-TW" w:eastAsia="zh-TW" w:bidi="zh-TW"/>
    </w:rPr>
  </w:style>
  <w:style w:type="character" w:customStyle="1" w:styleId="13">
    <w:name w:val="Body text|5_"/>
    <w:basedOn w:val="7"/>
    <w:link w:val="14"/>
    <w:qFormat/>
    <w:uiPriority w:val="0"/>
    <w:rPr>
      <w:sz w:val="20"/>
      <w:szCs w:val="20"/>
      <w:u w:val="none"/>
      <w:shd w:val="clear" w:color="auto" w:fill="auto"/>
      <w:lang w:val="zh-CN"/>
    </w:rPr>
  </w:style>
  <w:style w:type="paragraph" w:customStyle="1" w:styleId="14">
    <w:name w:val="Body text|5"/>
    <w:basedOn w:val="1"/>
    <w:link w:val="13"/>
    <w:qFormat/>
    <w:uiPriority w:val="0"/>
    <w:pPr>
      <w:widowControl w:val="0"/>
      <w:shd w:val="clear" w:color="auto" w:fill="auto"/>
      <w:spacing w:line="209" w:lineRule="auto"/>
      <w:ind w:left="-770"/>
    </w:pPr>
    <w:rPr>
      <w:sz w:val="20"/>
      <w:szCs w:val="20"/>
      <w:u w:val="none"/>
      <w:shd w:val="clear" w:color="auto" w:fill="auto"/>
      <w:lang w:val="zh-CN"/>
    </w:rPr>
  </w:style>
  <w:style w:type="character" w:customStyle="1" w:styleId="15">
    <w:name w:val="Heading #1|1_"/>
    <w:basedOn w:val="7"/>
    <w:link w:val="16"/>
    <w:qFormat/>
    <w:uiPriority w:val="0"/>
    <w:rPr>
      <w:rFonts w:ascii="宋体" w:hAnsi="宋体" w:eastAsia="宋体" w:cs="宋体"/>
      <w:sz w:val="40"/>
      <w:szCs w:val="40"/>
      <w:u w:val="none"/>
      <w:shd w:val="clear" w:color="auto" w:fill="auto"/>
      <w:lang w:val="zh-TW" w:eastAsia="zh-TW" w:bidi="zh-TW"/>
    </w:rPr>
  </w:style>
  <w:style w:type="paragraph" w:customStyle="1" w:styleId="16">
    <w:name w:val="Heading #1|1"/>
    <w:basedOn w:val="1"/>
    <w:link w:val="15"/>
    <w:qFormat/>
    <w:uiPriority w:val="0"/>
    <w:pPr>
      <w:widowControl w:val="0"/>
      <w:shd w:val="clear" w:color="auto" w:fill="auto"/>
      <w:spacing w:after="320" w:line="266" w:lineRule="auto"/>
      <w:ind w:left="600" w:hanging="300"/>
      <w:outlineLvl w:val="0"/>
    </w:pPr>
    <w:rPr>
      <w:rFonts w:ascii="宋体" w:hAnsi="宋体" w:eastAsia="宋体" w:cs="宋体"/>
      <w:sz w:val="40"/>
      <w:szCs w:val="40"/>
      <w:u w:val="none"/>
      <w:shd w:val="clear" w:color="auto" w:fill="auto"/>
      <w:lang w:val="zh-TW" w:eastAsia="zh-TW" w:bidi="zh-TW"/>
    </w:rPr>
  </w:style>
  <w:style w:type="character" w:customStyle="1" w:styleId="17">
    <w:name w:val="Heading #2|1_"/>
    <w:basedOn w:val="7"/>
    <w:link w:val="18"/>
    <w:qFormat/>
    <w:uiPriority w:val="0"/>
    <w:rPr>
      <w:rFonts w:ascii="宋体" w:hAnsi="宋体" w:eastAsia="宋体" w:cs="宋体"/>
      <w:sz w:val="30"/>
      <w:szCs w:val="30"/>
      <w:u w:val="none"/>
      <w:shd w:val="clear" w:color="auto" w:fill="auto"/>
      <w:lang w:val="zh-TW" w:eastAsia="zh-TW" w:bidi="zh-TW"/>
    </w:rPr>
  </w:style>
  <w:style w:type="paragraph" w:customStyle="1" w:styleId="18">
    <w:name w:val="Heading #2|1"/>
    <w:basedOn w:val="1"/>
    <w:link w:val="17"/>
    <w:qFormat/>
    <w:uiPriority w:val="0"/>
    <w:pPr>
      <w:widowControl w:val="0"/>
      <w:shd w:val="clear" w:color="auto" w:fill="auto"/>
      <w:spacing w:before="50" w:after="380"/>
      <w:ind w:firstLine="230"/>
      <w:outlineLvl w:val="1"/>
    </w:pPr>
    <w:rPr>
      <w:rFonts w:ascii="宋体" w:hAnsi="宋体" w:eastAsia="宋体" w:cs="宋体"/>
      <w:sz w:val="30"/>
      <w:szCs w:val="30"/>
      <w:u w:val="none"/>
      <w:shd w:val="clear" w:color="auto" w:fill="auto"/>
      <w:lang w:val="zh-TW" w:eastAsia="zh-TW" w:bidi="zh-TW"/>
    </w:rPr>
  </w:style>
  <w:style w:type="character" w:customStyle="1" w:styleId="19">
    <w:name w:val="Header or footer|2_"/>
    <w:basedOn w:val="7"/>
    <w:link w:val="20"/>
    <w:qFormat/>
    <w:uiPriority w:val="0"/>
    <w:rPr>
      <w:sz w:val="20"/>
      <w:szCs w:val="20"/>
      <w:u w:val="none"/>
      <w:shd w:val="clear" w:color="auto" w:fill="auto"/>
      <w:lang w:val="zh-TW" w:eastAsia="zh-TW" w:bidi="zh-TW"/>
    </w:rPr>
  </w:style>
  <w:style w:type="paragraph" w:customStyle="1" w:styleId="20">
    <w:name w:val="Header or footer|2"/>
    <w:basedOn w:val="1"/>
    <w:link w:val="19"/>
    <w:qFormat/>
    <w:uiPriority w:val="0"/>
    <w:pPr>
      <w:widowControl w:val="0"/>
      <w:shd w:val="clear" w:color="auto" w:fill="auto"/>
    </w:pPr>
    <w:rPr>
      <w:sz w:val="20"/>
      <w:szCs w:val="20"/>
      <w:u w:val="none"/>
      <w:shd w:val="clear" w:color="auto" w:fill="auto"/>
      <w:lang w:val="zh-TW" w:eastAsia="zh-TW" w:bidi="zh-TW"/>
    </w:rPr>
  </w:style>
  <w:style w:type="character" w:customStyle="1" w:styleId="21">
    <w:name w:val="Other|1_"/>
    <w:basedOn w:val="7"/>
    <w:link w:val="22"/>
    <w:qFormat/>
    <w:uiPriority w:val="0"/>
    <w:rPr>
      <w:rFonts w:ascii="宋体" w:hAnsi="宋体" w:eastAsia="宋体" w:cs="宋体"/>
      <w:sz w:val="19"/>
      <w:szCs w:val="19"/>
      <w:u w:val="none"/>
      <w:shd w:val="clear" w:color="auto" w:fill="auto"/>
      <w:lang w:val="zh-TW" w:eastAsia="zh-TW" w:bidi="zh-TW"/>
    </w:rPr>
  </w:style>
  <w:style w:type="paragraph" w:customStyle="1" w:styleId="22">
    <w:name w:val="Other|1"/>
    <w:basedOn w:val="1"/>
    <w:link w:val="21"/>
    <w:qFormat/>
    <w:uiPriority w:val="0"/>
    <w:pPr>
      <w:widowControl w:val="0"/>
      <w:shd w:val="clear" w:color="auto" w:fill="auto"/>
      <w:spacing w:line="277" w:lineRule="exact"/>
      <w:ind w:firstLine="140"/>
    </w:pPr>
    <w:rPr>
      <w:rFonts w:ascii="宋体" w:hAnsi="宋体" w:eastAsia="宋体" w:cs="宋体"/>
      <w:sz w:val="19"/>
      <w:szCs w:val="19"/>
      <w:u w:val="none"/>
      <w:shd w:val="clear" w:color="auto" w:fill="auto"/>
      <w:lang w:val="zh-TW" w:eastAsia="zh-TW" w:bidi="zh-TW"/>
    </w:rPr>
  </w:style>
  <w:style w:type="character" w:customStyle="1" w:styleId="23">
    <w:name w:val="Other|2_"/>
    <w:basedOn w:val="7"/>
    <w:link w:val="24"/>
    <w:qFormat/>
    <w:uiPriority w:val="0"/>
    <w:rPr>
      <w:rFonts w:ascii="宋体" w:hAnsi="宋体" w:eastAsia="宋体" w:cs="宋体"/>
      <w:sz w:val="20"/>
      <w:szCs w:val="20"/>
      <w:u w:val="none"/>
      <w:shd w:val="clear" w:color="auto" w:fill="auto"/>
      <w:lang w:val="zh-TW" w:eastAsia="zh-TW" w:bidi="zh-TW"/>
    </w:rPr>
  </w:style>
  <w:style w:type="paragraph" w:customStyle="1" w:styleId="24">
    <w:name w:val="Other|2"/>
    <w:basedOn w:val="1"/>
    <w:link w:val="23"/>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character" w:customStyle="1" w:styleId="25">
    <w:name w:val="Header or footer|1_"/>
    <w:basedOn w:val="7"/>
    <w:link w:val="26"/>
    <w:qFormat/>
    <w:uiPriority w:val="0"/>
    <w:rPr>
      <w:b/>
      <w:bCs/>
      <w:sz w:val="17"/>
      <w:szCs w:val="17"/>
      <w:u w:val="none"/>
      <w:shd w:val="clear" w:color="auto" w:fill="auto"/>
      <w:lang w:val="zh-TW" w:eastAsia="zh-TW" w:bidi="zh-TW"/>
    </w:rPr>
  </w:style>
  <w:style w:type="paragraph" w:customStyle="1" w:styleId="26">
    <w:name w:val="Header or footer|1"/>
    <w:basedOn w:val="1"/>
    <w:link w:val="25"/>
    <w:qFormat/>
    <w:uiPriority w:val="0"/>
    <w:pPr>
      <w:widowControl w:val="0"/>
      <w:shd w:val="clear" w:color="auto" w:fill="auto"/>
    </w:pPr>
    <w:rPr>
      <w:b/>
      <w:bCs/>
      <w:sz w:val="17"/>
      <w:szCs w:val="17"/>
      <w:u w:val="none"/>
      <w:shd w:val="clear" w:color="auto" w:fill="auto"/>
      <w:lang w:val="zh-TW" w:eastAsia="zh-TW" w:bidi="zh-TW"/>
    </w:rPr>
  </w:style>
  <w:style w:type="character" w:customStyle="1" w:styleId="27">
    <w:name w:val="Body text|3_"/>
    <w:basedOn w:val="7"/>
    <w:link w:val="28"/>
    <w:qFormat/>
    <w:uiPriority w:val="0"/>
    <w:rPr>
      <w:rFonts w:ascii="宋体" w:hAnsi="宋体" w:eastAsia="宋体" w:cs="宋体"/>
      <w:sz w:val="40"/>
      <w:szCs w:val="40"/>
      <w:u w:val="none"/>
      <w:shd w:val="clear" w:color="auto" w:fill="auto"/>
      <w:lang w:val="zh-TW" w:eastAsia="zh-TW" w:bidi="zh-TW"/>
    </w:rPr>
  </w:style>
  <w:style w:type="paragraph" w:customStyle="1" w:styleId="28">
    <w:name w:val="Body text|3"/>
    <w:basedOn w:val="1"/>
    <w:link w:val="27"/>
    <w:qFormat/>
    <w:uiPriority w:val="0"/>
    <w:pPr>
      <w:widowControl w:val="0"/>
      <w:shd w:val="clear" w:color="auto" w:fill="auto"/>
    </w:pPr>
    <w:rPr>
      <w:rFonts w:ascii="宋体" w:hAnsi="宋体" w:eastAsia="宋体" w:cs="宋体"/>
      <w:sz w:val="40"/>
      <w:szCs w:val="40"/>
      <w:u w:val="none"/>
      <w:shd w:val="clear" w:color="auto" w:fill="auto"/>
      <w:lang w:val="zh-TW" w:eastAsia="zh-TW" w:bidi="zh-TW"/>
    </w:rPr>
  </w:style>
  <w:style w:type="character" w:customStyle="1" w:styleId="29">
    <w:name w:val="Picture caption|1_"/>
    <w:basedOn w:val="7"/>
    <w:link w:val="30"/>
    <w:qFormat/>
    <w:uiPriority w:val="0"/>
    <w:rPr>
      <w:rFonts w:ascii="宋体" w:hAnsi="宋体" w:eastAsia="宋体" w:cs="宋体"/>
      <w:sz w:val="30"/>
      <w:szCs w:val="30"/>
      <w:u w:val="none"/>
      <w:shd w:val="clear" w:color="auto" w:fill="auto"/>
      <w:lang w:val="zh-TW" w:eastAsia="zh-TW" w:bidi="zh-TW"/>
    </w:rPr>
  </w:style>
  <w:style w:type="paragraph" w:customStyle="1" w:styleId="30">
    <w:name w:val="Picture caption|1"/>
    <w:basedOn w:val="1"/>
    <w:link w:val="29"/>
    <w:qFormat/>
    <w:uiPriority w:val="0"/>
    <w:pPr>
      <w:widowControl w:val="0"/>
      <w:shd w:val="clear" w:color="auto" w:fill="auto"/>
    </w:pPr>
    <w:rPr>
      <w:rFonts w:ascii="宋体" w:hAnsi="宋体" w:eastAsia="宋体" w:cs="宋体"/>
      <w:sz w:val="30"/>
      <w:szCs w:val="30"/>
      <w:u w:val="none"/>
      <w:shd w:val="clear" w:color="auto" w:fill="auto"/>
      <w:lang w:val="zh-TW" w:eastAsia="zh-TW" w:bidi="zh-TW"/>
    </w:rPr>
  </w:style>
  <w:style w:type="character" w:customStyle="1" w:styleId="31">
    <w:name w:val="Body text|2_"/>
    <w:basedOn w:val="7"/>
    <w:link w:val="32"/>
    <w:qFormat/>
    <w:uiPriority w:val="0"/>
    <w:rPr>
      <w:rFonts w:ascii="宋体" w:hAnsi="宋体" w:eastAsia="宋体" w:cs="宋体"/>
      <w:sz w:val="20"/>
      <w:szCs w:val="20"/>
      <w:u w:val="none"/>
      <w:shd w:val="clear" w:color="auto" w:fill="auto"/>
      <w:lang w:val="zh-TW" w:eastAsia="zh-TW" w:bidi="zh-TW"/>
    </w:rPr>
  </w:style>
  <w:style w:type="paragraph" w:customStyle="1" w:styleId="32">
    <w:name w:val="Body text|2"/>
    <w:basedOn w:val="1"/>
    <w:link w:val="31"/>
    <w:qFormat/>
    <w:uiPriority w:val="0"/>
    <w:pPr>
      <w:widowControl w:val="0"/>
      <w:shd w:val="clear" w:color="auto" w:fill="auto"/>
      <w:spacing w:line="310" w:lineRule="exact"/>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Office_11.1.0.11045_F1E327BC-269C-435d-A152-05C5408002CA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2021-02-23T01:51:00Z</dcterms:created>
  <dc:creator>HP</dc:creator>
  <cp:lastModifiedBy>lenovo</cp:lastModifiedBy>
  <dcterms:modified xsi:type="dcterms:W3CDTF">2021-11-10T00:23:19Z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1D3BA912B87147609A53C961F093ABAD</vt:lpwstr>
  </property>
</Properties>
</file>